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CO" w:eastAsia="es-CO"/>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B57E6F" w:rsidRDefault="00300E56" w:rsidP="00B57E6F">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Editors:</w:t>
            </w:r>
            <w:r w:rsidR="00904C62" w:rsidRPr="001331DF">
              <w:rPr>
                <w:rFonts w:ascii="Tahoma" w:hAnsi="Tahoma" w:cs="Tahoma"/>
                <w:iCs/>
                <w:color w:val="333333"/>
                <w:sz w:val="14"/>
                <w:szCs w:val="14"/>
                <w:lang w:eastAsia="it-IT"/>
              </w:rPr>
              <w:t xml:space="preserve"> </w:t>
            </w:r>
            <w:r w:rsidR="00B57E6F">
              <w:rPr>
                <w:rFonts w:ascii="Tahoma" w:hAnsi="Tahoma" w:cs="Tahoma"/>
                <w:color w:val="000000"/>
                <w:sz w:val="14"/>
                <w:szCs w:val="14"/>
                <w:shd w:val="clear" w:color="auto" w:fill="FFFFFF"/>
              </w:rPr>
              <w:t xml:space="preserve">Valerio Cozzani,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r w:rsidR="00B57E6F" w:rsidRPr="00675866">
              <w:rPr>
                <w:rFonts w:ascii="Tahoma" w:hAnsi="Tahoma" w:cs="Tahoma"/>
                <w:bCs/>
                <w:color w:val="000000"/>
                <w:sz w:val="14"/>
                <w:szCs w:val="14"/>
                <w:lang w:eastAsia="it-IT"/>
              </w:rPr>
              <w:t>Genserik Reniers</w:t>
            </w:r>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4BB7AFEB" w:rsidR="00E978D0" w:rsidRPr="00B57B36" w:rsidRDefault="000A2CCB" w:rsidP="00E978D0">
      <w:pPr>
        <w:pStyle w:val="CETTitle"/>
      </w:pPr>
      <w:r>
        <w:t xml:space="preserve">Quality of Energy Conservation in an </w:t>
      </w:r>
      <w:r w:rsidRPr="002112F3">
        <w:t xml:space="preserve">Avocado Oil Extraction Process </w:t>
      </w:r>
      <w:r>
        <w:t>Via Exergy Analysis</w:t>
      </w:r>
      <w:r w:rsidRPr="002112F3">
        <w:t xml:space="preserve"> </w:t>
      </w:r>
    </w:p>
    <w:p w14:paraId="398ED32A" w14:textId="2388E089" w:rsidR="00D3778C" w:rsidRPr="00B753CC" w:rsidRDefault="00D3778C" w:rsidP="00D3778C">
      <w:pPr>
        <w:pStyle w:val="CETAuthors"/>
        <w:rPr>
          <w:lang w:val="es-CO"/>
        </w:rPr>
      </w:pPr>
      <w:r w:rsidRPr="00B753CC">
        <w:rPr>
          <w:lang w:val="es-CO"/>
        </w:rPr>
        <w:t>Tamy Herrera, Vianny Parejo, Ángel González-Delgado*</w:t>
      </w:r>
    </w:p>
    <w:p w14:paraId="3747D75F" w14:textId="551ABD7D" w:rsidR="00D3778C" w:rsidRPr="00B57B36" w:rsidRDefault="00D3778C" w:rsidP="00D3778C">
      <w:pPr>
        <w:pStyle w:val="CETAddress"/>
      </w:pPr>
      <w:r>
        <w:t>Nanomaterials and Computer-Aided Process Engineering Research Group (NIPAC), Chemical Engineering Department, Faculty of Engineering, University of Cartagena, Cartagena 130015, Colombia</w:t>
      </w:r>
      <w:r w:rsidRPr="00B57B36">
        <w:t xml:space="preserve"> </w:t>
      </w:r>
    </w:p>
    <w:p w14:paraId="5A1E3253" w14:textId="77777777" w:rsidR="00D3778C" w:rsidRDefault="00D3778C" w:rsidP="00D3778C">
      <w:pPr>
        <w:pStyle w:val="CETemail"/>
      </w:pPr>
      <w:r w:rsidRPr="00C64D3E">
        <w:t>agonzalezd1@unicartagena.edu.co</w:t>
      </w:r>
      <w:r w:rsidRPr="00B57B36">
        <w:t xml:space="preserve"> </w:t>
      </w:r>
      <w:r>
        <w:t xml:space="preserve"> </w:t>
      </w:r>
    </w:p>
    <w:p w14:paraId="0529B809" w14:textId="0FC66040" w:rsidR="00FB5F5A" w:rsidRDefault="00FB5F5A" w:rsidP="00DF7085">
      <w:pPr>
        <w:pStyle w:val="CETBodytext"/>
      </w:pPr>
      <w:r w:rsidRPr="00DE2FB7">
        <w:t xml:space="preserve">Supply chains in </w:t>
      </w:r>
      <w:r w:rsidR="00531120">
        <w:t xml:space="preserve">Creole-Antillean </w:t>
      </w:r>
      <w:r w:rsidRPr="00DE2FB7">
        <w:t xml:space="preserve">avocado production are not highly efficient </w:t>
      </w:r>
      <w:r w:rsidR="00531120">
        <w:t xml:space="preserve">in Colombia </w:t>
      </w:r>
      <w:r w:rsidRPr="00DE2FB7">
        <w:t xml:space="preserve">and large quantities of this product are wasted due to fruit deterioration. There, it is important to identify alternatives of waste valorization such as avocado oil production. To assess the viability of large-scale avocado oil production from </w:t>
      </w:r>
      <w:r w:rsidR="00D66237">
        <w:t xml:space="preserve">a </w:t>
      </w:r>
      <w:r w:rsidRPr="00DE2FB7">
        <w:t>sustainability point of view</w:t>
      </w:r>
      <w:r w:rsidR="00531120">
        <w:t xml:space="preserve">, related to </w:t>
      </w:r>
      <w:r w:rsidR="00D66237">
        <w:t xml:space="preserve">the </w:t>
      </w:r>
      <w:r w:rsidR="00BE1073">
        <w:t xml:space="preserve">quality of </w:t>
      </w:r>
      <w:r w:rsidR="00531120">
        <w:t>energy conservation</w:t>
      </w:r>
      <w:r w:rsidRPr="00DE2FB7">
        <w:t xml:space="preserve">, decision-making tools such as exergy analysis must be applied. In this work, an exergy analysis was carried out </w:t>
      </w:r>
      <w:r w:rsidR="00D66237">
        <w:t>to</w:t>
      </w:r>
      <w:r w:rsidRPr="00DE2FB7">
        <w:t xml:space="preserve"> identify sources of irreversibilities within the large-scale production of such oil. The conversion of avocado pulp into oil was simulated through the software Aspen plus ® to obtain the extended mass and energy balances. The chemical and physical exergies were quantified and used to calculate the global exergetic efficiency as well as the efficiency by stages of the process. </w:t>
      </w:r>
      <w:r w:rsidRPr="00A00413">
        <w:t>From this analysis, it was found that the stage with the highest waste exergy corresponds to the centrifugation stage. Likewise, it is possible to observe that the greatest irreversibilities in the process occur in the solvent distillation, conde</w:t>
      </w:r>
      <w:r>
        <w:t>nsation, and cooling stage 2,754.</w:t>
      </w:r>
      <w:r w:rsidRPr="00A00413">
        <w:t>49 MJ/h.</w:t>
      </w:r>
      <w:r>
        <w:t xml:space="preserve"> </w:t>
      </w:r>
      <w:r w:rsidRPr="00A00413">
        <w:t>The peel and seed separation showe</w:t>
      </w:r>
      <w:r>
        <w:t>d an exergetic efficiency of 99.</w:t>
      </w:r>
      <w:r w:rsidRPr="00A00413">
        <w:t>0 %, while the overall exergy</w:t>
      </w:r>
      <w:r>
        <w:t xml:space="preserve"> of the process obtained was 26.</w:t>
      </w:r>
      <w:r w:rsidRPr="00A00413">
        <w:t>80 %. This work provided insights into the energetic performance of avocado oil production.</w:t>
      </w:r>
    </w:p>
    <w:p w14:paraId="476B2F2E" w14:textId="77777777" w:rsidR="00600535" w:rsidRPr="00B57B36" w:rsidRDefault="00600535" w:rsidP="00600535">
      <w:pPr>
        <w:pStyle w:val="CETHeading1"/>
        <w:rPr>
          <w:lang w:val="en-GB"/>
        </w:rPr>
      </w:pPr>
      <w:r w:rsidRPr="00B57B36">
        <w:rPr>
          <w:lang w:val="en-GB"/>
        </w:rPr>
        <w:t>Introduction</w:t>
      </w:r>
    </w:p>
    <w:p w14:paraId="663F75F3" w14:textId="377B3732" w:rsidR="00FB5F5A" w:rsidRDefault="00FB5F5A" w:rsidP="00DF7085">
      <w:pPr>
        <w:pStyle w:val="CETBodytext"/>
        <w:rPr>
          <w:color w:val="FF0000"/>
          <w:bdr w:val="none" w:sz="0" w:space="0" w:color="auto" w:frame="1"/>
        </w:rPr>
      </w:pPr>
      <w:r w:rsidRPr="00651265">
        <w:rPr>
          <w:bdr w:val="none" w:sz="0" w:space="0" w:color="auto" w:frame="1"/>
        </w:rPr>
        <w:t>The production of tropical fruits in Latin America and the Caribbean represents approximately 70</w:t>
      </w:r>
      <w:r w:rsidR="000A2CCB">
        <w:rPr>
          <w:bdr w:val="none" w:sz="0" w:space="0" w:color="auto" w:frame="1"/>
        </w:rPr>
        <w:t xml:space="preserve"> </w:t>
      </w:r>
      <w:r w:rsidRPr="00651265">
        <w:rPr>
          <w:bdr w:val="none" w:sz="0" w:space="0" w:color="auto" w:frame="1"/>
        </w:rPr>
        <w:t>% of world production, the avocado being the fifth most important tropical fruit in the world, measured in terms of volume and cultivated area. Colombia is the fourth producing country and the third in terms of area</w:t>
      </w:r>
      <w:r>
        <w:rPr>
          <w:bdr w:val="none" w:sz="0" w:space="0" w:color="auto" w:frame="1"/>
        </w:rPr>
        <w:t xml:space="preserve"> harvest</w:t>
      </w:r>
      <w:r w:rsidRPr="00D72C94">
        <w:rPr>
          <w:bdr w:val="none" w:sz="0" w:space="0" w:color="auto" w:frame="1"/>
        </w:rPr>
        <w:t>ed worldwide for avocado. The Antillean, Guatemalan</w:t>
      </w:r>
      <w:r w:rsidR="00D66237">
        <w:rPr>
          <w:bdr w:val="none" w:sz="0" w:space="0" w:color="auto" w:frame="1"/>
        </w:rPr>
        <w:t>,</w:t>
      </w:r>
      <w:r w:rsidRPr="00D72C94">
        <w:rPr>
          <w:bdr w:val="none" w:sz="0" w:space="0" w:color="auto" w:frame="1"/>
        </w:rPr>
        <w:t xml:space="preserve"> and Mexican avocado races and hybrids between them, are those that are cultivated in the country </w:t>
      </w:r>
      <w:r>
        <w:rPr>
          <w:bdr w:val="none" w:sz="0" w:space="0" w:color="auto" w:frame="1"/>
        </w:rPr>
        <w:fldChar w:fldCharType="begin" w:fldLock="1"/>
      </w:r>
      <w:r>
        <w:rPr>
          <w:bdr w:val="none" w:sz="0" w:space="0" w:color="auto" w:frame="1"/>
        </w:rPr>
        <w:instrText>ADDIN CSL_CITATION {"citationItems":[{"id":"ITEM-1","itemData":{"author":[{"dropping-particle":"","family":"UGRA","given":"Unidad de riesgos agropecuarios","non-dropping-particle":"","parse-names":false,"suffix":""}],"container-title":"FINAGRO - Fondo para el financiamiento del sector agropecuario","id":"ITEM-1","issued":{"date-parts":[["2018","7"]]},"number-of-pages":"1-14","title":"Ficha de Inteligencia: AGUACATE","type":"report"},"uris":["http://www.mendeley.com/documents/?uuid=0f901b5f-48db-3ba7-a95e-d6f49c9dae78"]}],"mendeley":{"formattedCitation":"(UGRA, 2018)","plainTextFormattedCitation":"(UGRA, 2018)","previouslyFormattedCitation":"(UGRA, 2018)"},"properties":{"noteIndex":0},"schema":"https://github.com/citation-style-language/schema/raw/master/csl-citation.json"}</w:instrText>
      </w:r>
      <w:r>
        <w:rPr>
          <w:bdr w:val="none" w:sz="0" w:space="0" w:color="auto" w:frame="1"/>
        </w:rPr>
        <w:fldChar w:fldCharType="separate"/>
      </w:r>
      <w:r w:rsidRPr="00263A93">
        <w:rPr>
          <w:noProof/>
          <w:bdr w:val="none" w:sz="0" w:space="0" w:color="auto" w:frame="1"/>
        </w:rPr>
        <w:t>(UGRA, 2018)</w:t>
      </w:r>
      <w:r>
        <w:rPr>
          <w:bdr w:val="none" w:sz="0" w:space="0" w:color="auto" w:frame="1"/>
        </w:rPr>
        <w:fldChar w:fldCharType="end"/>
      </w:r>
      <w:r w:rsidRPr="00651265">
        <w:rPr>
          <w:bdr w:val="none" w:sz="0" w:space="0" w:color="auto" w:frame="1"/>
        </w:rPr>
        <w:t>. This fruit is grown mainly in the departments of Bolívar, Cesar, Caldas, Valle del Cauca, Antioquia and Tolima, representing 86% of production</w:t>
      </w:r>
      <w:r>
        <w:rPr>
          <w:bdr w:val="none" w:sz="0" w:space="0" w:color="auto" w:frame="1"/>
        </w:rPr>
        <w:t xml:space="preserve"> </w:t>
      </w:r>
      <w:r w:rsidRPr="00272D1A">
        <w:rPr>
          <w:bdr w:val="none" w:sz="0" w:space="0" w:color="auto" w:frame="1"/>
        </w:rPr>
        <w:fldChar w:fldCharType="begin" w:fldLock="1"/>
      </w:r>
      <w:r>
        <w:rPr>
          <w:bdr w:val="none" w:sz="0" w:space="0" w:color="auto" w:frame="1"/>
        </w:rPr>
        <w:instrText>ADDIN CSL_CITATION {"citationItems":[{"id":"ITEM-1","itemData":{"author":[{"dropping-particle":"","family":"Granados Perez","given":"William","non-dropping-particle":"","parse-names":false,"suffix":""},{"dropping-particle":"","family":"Valencia Rincón","given":"Jenny","non-dropping-particle":"","parse-names":false,"suffix":""}],"container-title":"MINAGRICULTURA","id":"ITEM-1","issued":{"date-parts":[["2018","9"]]},"number-of-pages":"1-22","title":"Cadena de Aguacate - Indicadores e instrumentos","type":"report"},"uris":["http://www.mendeley.com/documents/?uuid=13841090-5a7e-3856-a025-984fcaf62c9b"]}],"mendeley":{"formattedCitation":"(Granados Perez &amp; Valencia Rincón, 2018)","plainTextFormattedCitation":"(Granados Perez &amp; Valencia Rincón, 2018)","previouslyFormattedCitation":"(Granados Perez &amp; Valencia Rincón, 2018)"},"properties":{"noteIndex":0},"schema":"https://github.com/citation-style-language/schema/raw/master/csl-citation.json"}</w:instrText>
      </w:r>
      <w:r w:rsidRPr="00272D1A">
        <w:rPr>
          <w:bdr w:val="none" w:sz="0" w:space="0" w:color="auto" w:frame="1"/>
        </w:rPr>
        <w:fldChar w:fldCharType="separate"/>
      </w:r>
      <w:r w:rsidRPr="00263A93">
        <w:rPr>
          <w:noProof/>
          <w:bdr w:val="none" w:sz="0" w:space="0" w:color="auto" w:frame="1"/>
        </w:rPr>
        <w:t xml:space="preserve">(Granados Perez </w:t>
      </w:r>
      <w:r w:rsidR="00B60233">
        <w:rPr>
          <w:noProof/>
          <w:bdr w:val="none" w:sz="0" w:space="0" w:color="auto" w:frame="1"/>
        </w:rPr>
        <w:t>and</w:t>
      </w:r>
      <w:r w:rsidRPr="00263A93">
        <w:rPr>
          <w:noProof/>
          <w:bdr w:val="none" w:sz="0" w:space="0" w:color="auto" w:frame="1"/>
        </w:rPr>
        <w:t xml:space="preserve"> Valencia Rincón, 2018)</w:t>
      </w:r>
      <w:r w:rsidRPr="00272D1A">
        <w:rPr>
          <w:bdr w:val="none" w:sz="0" w:space="0" w:color="auto" w:frame="1"/>
        </w:rPr>
        <w:fldChar w:fldCharType="end"/>
      </w:r>
      <w:r w:rsidRPr="00272D1A">
        <w:rPr>
          <w:bdr w:val="none" w:sz="0" w:space="0" w:color="auto" w:frame="1"/>
        </w:rPr>
        <w:t>. Due to the climatic conditions of the department of Bolívar, in the Montes de María avocados of the Creole-Antillean variety</w:t>
      </w:r>
      <w:r>
        <w:rPr>
          <w:bdr w:val="none" w:sz="0" w:space="0" w:color="auto" w:frame="1"/>
        </w:rPr>
        <w:t xml:space="preserve"> </w:t>
      </w:r>
      <w:r w:rsidRPr="00272D1A">
        <w:rPr>
          <w:bdr w:val="none" w:sz="0" w:space="0" w:color="auto" w:frame="1"/>
        </w:rPr>
        <w:t>(</w:t>
      </w:r>
      <w:r w:rsidRPr="00272D1A">
        <w:rPr>
          <w:i/>
          <w:iCs/>
          <w:bdr w:val="none" w:sz="0" w:space="0" w:color="auto" w:frame="1"/>
        </w:rPr>
        <w:t xml:space="preserve">Laurus </w:t>
      </w:r>
      <w:r w:rsidR="00D66237">
        <w:rPr>
          <w:i/>
          <w:iCs/>
          <w:bdr w:val="none" w:sz="0" w:space="0" w:color="auto" w:frame="1"/>
        </w:rPr>
        <w:t>Persea</w:t>
      </w:r>
      <w:r w:rsidRPr="00272D1A">
        <w:rPr>
          <w:i/>
          <w:iCs/>
          <w:bdr w:val="none" w:sz="0" w:space="0" w:color="auto" w:frame="1"/>
        </w:rPr>
        <w:t xml:space="preserve"> L</w:t>
      </w:r>
      <w:r w:rsidRPr="00272D1A">
        <w:rPr>
          <w:bdr w:val="none" w:sz="0" w:space="0" w:color="auto" w:frame="1"/>
        </w:rPr>
        <w:t xml:space="preserve">) are grown. The largest avocado production area is concentrated in </w:t>
      </w:r>
      <w:r>
        <w:rPr>
          <w:bdr w:val="none" w:sz="0" w:space="0" w:color="auto" w:frame="1"/>
        </w:rPr>
        <w:t xml:space="preserve">El </w:t>
      </w:r>
      <w:r w:rsidRPr="00272D1A">
        <w:rPr>
          <w:bdr w:val="none" w:sz="0" w:space="0" w:color="auto" w:frame="1"/>
        </w:rPr>
        <w:t>Carmen de Bolívar and San Jacinto.</w:t>
      </w:r>
      <w:r w:rsidR="000424A9">
        <w:rPr>
          <w:bdr w:val="none" w:sz="0" w:space="0" w:color="auto" w:frame="1"/>
        </w:rPr>
        <w:t xml:space="preserve"> </w:t>
      </w:r>
      <w:r w:rsidRPr="00CE29F1">
        <w:rPr>
          <w:bdr w:val="none" w:sz="0" w:space="0" w:color="auto" w:frame="1"/>
        </w:rPr>
        <w:t xml:space="preserve">The Montes de María region has an abundant avocado production; in recent years, the deterioration and accumulation of the fruit </w:t>
      </w:r>
      <w:r w:rsidR="00D66237">
        <w:rPr>
          <w:bdr w:val="none" w:sz="0" w:space="0" w:color="auto" w:frame="1"/>
        </w:rPr>
        <w:t>have</w:t>
      </w:r>
      <w:r w:rsidRPr="00CE29F1">
        <w:rPr>
          <w:bdr w:val="none" w:sz="0" w:space="0" w:color="auto" w:frame="1"/>
        </w:rPr>
        <w:t xml:space="preserve"> been observed, due to the poor state of the access roads for transport, the presence of fungi, and the lack of harvesting strategies, among others</w:t>
      </w:r>
      <w:r>
        <w:rPr>
          <w:bdr w:val="none" w:sz="0" w:space="0" w:color="auto" w:frame="1"/>
        </w:rPr>
        <w:t xml:space="preserve">. </w:t>
      </w:r>
      <w:r w:rsidRPr="0057675B">
        <w:rPr>
          <w:bdr w:val="none" w:sz="0" w:space="0" w:color="auto" w:frame="1"/>
        </w:rPr>
        <w:t>According to this, more and more ways of using this fruit are known. Industrially, the pulp is contacted with an organic solvent through different stages, obtaining an oil that, due to its qualities, can replace olive oil. Its fats are also used in the manufacture of cosmetics, creams</w:t>
      </w:r>
      <w:r w:rsidR="00D66237">
        <w:rPr>
          <w:bdr w:val="none" w:sz="0" w:space="0" w:color="auto" w:frame="1"/>
        </w:rPr>
        <w:t>,</w:t>
      </w:r>
      <w:r w:rsidRPr="0057675B">
        <w:rPr>
          <w:bdr w:val="none" w:sz="0" w:space="0" w:color="auto" w:frame="1"/>
        </w:rPr>
        <w:t xml:space="preserve"> and soaps, this being one of the forms of industrial use of avocado </w:t>
      </w:r>
      <w:r w:rsidRPr="0057675B">
        <w:rPr>
          <w:bdr w:val="none" w:sz="0" w:space="0" w:color="auto" w:frame="1"/>
        </w:rPr>
        <w:fldChar w:fldCharType="begin" w:fldLock="1"/>
      </w:r>
      <w:r>
        <w:rPr>
          <w:bdr w:val="none" w:sz="0" w:space="0" w:color="auto" w:frame="1"/>
        </w:rPr>
        <w:instrText>ADDIN CSL_CITATION {"citationItems":[{"id":"ITEM-1","itemData":{"author":[{"dropping-particle":"","family":"Amórtegui","given":"Ingnacio","non-dropping-particle":"","parse-names":false,"suffix":""}],"container-title":"PROHACIENDO","id":"ITEM-1","issued":{"date-parts":[["2001"]]},"number-of-pages":"49","publisher-place":"IBAGUE","title":"EL cultivo del Aguacate","type":"report"},"uris":["http://www.mendeley.com/documents/?uuid=c5c81bf8-23b9-481b-bf3c-6af1e7be8777"]},{"id":"ITEM-2","itemData":{"DOI":"10.3989/gya.1992.v43.i1.1190","ISSN":"19884214","abstract":"The results of an industrial experiment to obtain avocado oil by continuous process similar to that for obtaining olive oil are analysed. Possible ways of improving the method and thus the yield are pointed out.","author":[{"dropping-particle":"","family":"Martinez Nieto","given":"L.","non-dropping-particle":"","parse-names":false,"suffix":""},{"dropping-particle":"","family":"Barranco Barranco","given":"R.","non-dropping-particle":"","parse-names":false,"suffix":""},{"dropping-particle":"V.","family":"Moreno Romero","given":"M.","non-dropping-particle":"","parse-names":false,"suffix":""}],"container-title":"Grasas y Aceites","id":"ITEM-2","issue":"1","issued":{"date-parts":[["1992"]]},"page":"11-15","publisher":"CSIC Consejo Superior de Investigaciones Cientificas","title":"Avocado oil extraction: An industrial experiment","type":"article-journal","volume":"43"},"uris":["http://www.mendeley.com/documents/?uuid=3cb06aff-f857-3ce8-80ae-c1c04866dda6"]}],"mendeley":{"formattedCitation":"(Amórtegui, 2001; Martinez Nieto et al., 1992)","plainTextFormattedCitation":"(Amórtegui, 2001; Martinez Nieto et al., 1992)","previouslyFormattedCitation":"(Amórtegui, 2001; Martinez Nieto et al., 1992)"},"properties":{"noteIndex":0},"schema":"https://github.com/citation-style-language/schema/raw/master/csl-citation.json"}</w:instrText>
      </w:r>
      <w:r w:rsidRPr="0057675B">
        <w:rPr>
          <w:bdr w:val="none" w:sz="0" w:space="0" w:color="auto" w:frame="1"/>
        </w:rPr>
        <w:fldChar w:fldCharType="separate"/>
      </w:r>
      <w:r w:rsidRPr="00263A93">
        <w:rPr>
          <w:noProof/>
          <w:bdr w:val="none" w:sz="0" w:space="0" w:color="auto" w:frame="1"/>
        </w:rPr>
        <w:t>(Amórtegui, 2001; Martinez Nieto et al., 1992)</w:t>
      </w:r>
      <w:r w:rsidRPr="0057675B">
        <w:rPr>
          <w:bdr w:val="none" w:sz="0" w:space="0" w:color="auto" w:frame="1"/>
        </w:rPr>
        <w:fldChar w:fldCharType="end"/>
      </w:r>
      <w:r>
        <w:rPr>
          <w:bdr w:val="none" w:sz="0" w:space="0" w:color="auto" w:frame="1"/>
        </w:rPr>
        <w:t>.</w:t>
      </w:r>
    </w:p>
    <w:p w14:paraId="7A192C14" w14:textId="0699A1A7" w:rsidR="00FB5F5A" w:rsidRDefault="00FB5F5A" w:rsidP="00DF7085">
      <w:pPr>
        <w:pStyle w:val="CETBodytext"/>
        <w:rPr>
          <w:bdr w:val="none" w:sz="0" w:space="0" w:color="auto" w:frame="1"/>
        </w:rPr>
      </w:pPr>
      <w:r w:rsidRPr="00C13749">
        <w:rPr>
          <w:bdr w:val="none" w:sz="0" w:space="0" w:color="auto" w:frame="1"/>
        </w:rPr>
        <w:t>To obtain avocado oil, different methods can be used. Some of them involve the presence of organic solvents and the application of high temperatures, accompanied by refining processes called bleaching and deodorization. Solvent extraction can be performed with petroleum ether, ethyl ether, benzene, among others. Due to the high moisture content of avocado pulp, extraction techniques with hydraulic pressing (cold pressing) or extraction methods or organic solvents require conditioning of the raw material, requiring a drying pro</w:t>
      </w:r>
      <w:r w:rsidR="00AB483E">
        <w:rPr>
          <w:bdr w:val="none" w:sz="0" w:space="0" w:color="auto" w:frame="1"/>
        </w:rPr>
        <w:t>cess before submitting the pulp</w:t>
      </w:r>
      <w:r w:rsidRPr="00C13749">
        <w:rPr>
          <w:bdr w:val="none" w:sz="0" w:space="0" w:color="auto" w:frame="1"/>
        </w:rPr>
        <w:t xml:space="preserve"> to the oil extraction process. Centrifugation is another method to obtain oil, especially </w:t>
      </w:r>
      <w:r w:rsidRPr="00E56497">
        <w:lastRenderedPageBreak/>
        <w:t xml:space="preserve">when a product is required for food use. The highest oil yields are obtained </w:t>
      </w:r>
      <w:r w:rsidR="00BE1073" w:rsidRPr="00E56497">
        <w:t>using</w:t>
      </w:r>
      <w:r w:rsidRPr="00E56497">
        <w:t xml:space="preserve"> organic solvents, with an extraction between 60 and 90</w:t>
      </w:r>
      <w:r w:rsidR="000A2CCB" w:rsidRPr="00E56497">
        <w:t xml:space="preserve"> </w:t>
      </w:r>
      <w:r w:rsidRPr="00E56497">
        <w:t>% of the oil. While using production techniques such as centrifugation, yields from 30 to 80</w:t>
      </w:r>
      <w:r w:rsidR="000A2CCB" w:rsidRPr="00E56497">
        <w:t xml:space="preserve"> </w:t>
      </w:r>
      <w:r w:rsidRPr="00E56497">
        <w:t xml:space="preserve">% can be obtained </w:t>
      </w:r>
      <w:r w:rsidRPr="00E56497">
        <w:fldChar w:fldCharType="begin" w:fldLock="1"/>
      </w:r>
      <w:r w:rsidRPr="00E56497">
        <w:instrText>ADDIN CSL_CITATION {"citationItems":[{"id":"ITEM-1","itemData":{"DOI":"10.23850/22565035.728","ISSN":"2256-5035","abstract":"Se realizó la extracción del aceite de la pulpa de frutos de aguacate (Persea americana Mill. cv. Hass) en madurez organoléptica correspondiente al día doce después de cosechado, por ser el día que presentó mayor concentración lipídica equivalente al 20% ± 2. Se utilizó el sistema de extracción mediante un proceso termomecánico, la variable respuesta fue el rendimiento de aceite obtenido expresado en porcentaje y la variable control fue la temperatura de extracción. La caracterización fisicoquímica; índice de yodo, índice de acidez (%) expresado como ácido oleico,índice de saponificación (mg KOH/g), índice de refracción a 25°C, índice de peróxidos (meq O2/Kg), índice de peróxidos (meq O2/Kg), punto de fusión (°C), punto de humo (°C), vitamina E, capacidad antioxidante, fenoles totales, y el perfil lipídico de los ácidos grasos se realizó al aceite obtenido con temperatura de extracción de 55 °C por ser ésta la que presentó mayor porcentaje de rendimiento equivalente al 60,2% respecto a la concentración total de aceite presente en la pulpa. El aceite de aguacate obtenido puede clasificarse como extra virgen, con alto contenido en ácidos grasos ω3, ω6 y Vitamina E correspondiente a 759,29 mg/100g, 12.862,30 mg/100 g y 10,11 mg/100 g respectivamente, lo cual posiciona el aceite de aguacate como un alimento altamente nutritivo y potencialmente funcional.","author":[{"dropping-particle":"","family":"Yepes Betancur","given":"Diana Paola","non-dropping-particle":"","parse-names":false,"suffix":""},{"dropping-particle":"","family":"Sánchez Giraldo","given":"Laura","non-dropping-particle":"","parse-names":false,"suffix":""},{"dropping-particle":"","family":"Márquez Cardozo","given":"Carlos Julio","non-dropping-particle":"","parse-names":false,"suffix":""}],"container-title":"Informador Técnico","id":"ITEM-1","issue":"1","issued":{"date-parts":[["2017","6","28"]]},"page":"75","title":"Thermomechanical extraction and physico-chemical characterization of avocado oil (Persea americana Mill.cv.Hass)","type":"article-journal","volume":"81"},"uris":["http://www.mendeley.com/documents/?uuid=0a769e36-c03f-4478-b21a-593ab84b31be"]}],"mendeley":{"formattedCitation":"(Yepes Betancur et al., 2017)","plainTextFormattedCitation":"(Yepes Betancur et al., 2017)","previouslyFormattedCitation":"(Yepes Betancur et al., 2017)"},"properties":{"noteIndex":0},"schema":"https://github.com/citation-style-language/schema/raw/master/csl-citation.json"}</w:instrText>
      </w:r>
      <w:r w:rsidRPr="00E56497">
        <w:fldChar w:fldCharType="separate"/>
      </w:r>
      <w:r w:rsidRPr="00E56497">
        <w:t>(Yepes Betancur et al., 2017)</w:t>
      </w:r>
      <w:r w:rsidRPr="00E56497">
        <w:fldChar w:fldCharType="end"/>
      </w:r>
      <w:r w:rsidRPr="00E56497">
        <w:t>.</w:t>
      </w:r>
      <w:r w:rsidR="000424A9" w:rsidRPr="00E56497">
        <w:t xml:space="preserve"> </w:t>
      </w:r>
      <w:r w:rsidRPr="00E56497">
        <w:t xml:space="preserve">This study seeks to evaluate the </w:t>
      </w:r>
      <w:r w:rsidR="00BE1073" w:rsidRPr="00E56497">
        <w:t xml:space="preserve">Creole-Antillean </w:t>
      </w:r>
      <w:r w:rsidRPr="00E56497">
        <w:t>avocado oil production process (</w:t>
      </w:r>
      <w:r w:rsidR="00D66237">
        <w:rPr>
          <w:i/>
          <w:iCs/>
        </w:rPr>
        <w:t>Laurus Persea L</w:t>
      </w:r>
      <w:r w:rsidRPr="00E56497">
        <w:t xml:space="preserve">), taking advantage of the pulp of this fruit grown in the Montes de María region, the conversion of the pulp into oil was simulated in the Aspen plus software. An exergy analysis was performed </w:t>
      </w:r>
      <w:r w:rsidR="00BE1073" w:rsidRPr="00E56497">
        <w:t>to</w:t>
      </w:r>
      <w:r w:rsidRPr="00E56497">
        <w:t xml:space="preserve"> identify irreversibilities within the process. In addition, chemical and physical exergies were </w:t>
      </w:r>
      <w:r w:rsidR="00BE1073" w:rsidRPr="00E56497">
        <w:t>considered</w:t>
      </w:r>
      <w:r w:rsidRPr="00E56497">
        <w:t>, so that they help in the calculation of the global exergetic efficiency, as well as the efficiency by stages of the process. In the same way, this study aims to find currents that can be used, which allow reducing the losses due to existing exergy. With this work, we want to obtain information about the performance of the process from the energy point of view and propose the improvements that it requires to increase its exergetic efficiency.</w:t>
      </w:r>
    </w:p>
    <w:p w14:paraId="5741900F" w14:textId="3356AAC8" w:rsidR="00453E24" w:rsidRDefault="00972C96" w:rsidP="00453E24">
      <w:pPr>
        <w:pStyle w:val="CETHeading1"/>
      </w:pPr>
      <w:r>
        <w:t xml:space="preserve">Materials and methods </w:t>
      </w:r>
    </w:p>
    <w:p w14:paraId="5B8F2C15" w14:textId="42C773D9" w:rsidR="00D41231" w:rsidRDefault="00B17378" w:rsidP="00D41231">
      <w:pPr>
        <w:pStyle w:val="CETBodytext"/>
      </w:pPr>
      <w:r w:rsidRPr="00E56497">
        <w:t>The operation was simulated in the Aspen Plus software where the physical exergy values of the streams were obtained considering the composition, pressure</w:t>
      </w:r>
      <w:r w:rsidR="00D66237">
        <w:t>,</w:t>
      </w:r>
      <w:r w:rsidRPr="00E56497">
        <w:t xml:space="preserve"> and temperature. The UNIQ-RK model (Uniquac and Redlich-Kwong) was used to simulate the thermodynamic properties of compounds, where the Redlich-Kwong equation of state was used as a model of the vapor phase.</w:t>
      </w:r>
      <w:r w:rsidR="00D41231">
        <w:t xml:space="preserve"> </w:t>
      </w:r>
      <w:r w:rsidR="00D41231" w:rsidRPr="00EB1A58">
        <w:t xml:space="preserve">Table 1 </w:t>
      </w:r>
      <w:r w:rsidR="00D41231">
        <w:t>shows the</w:t>
      </w:r>
      <w:r w:rsidR="00D41231" w:rsidRPr="00EB1A58">
        <w:t xml:space="preserve"> </w:t>
      </w:r>
      <w:r w:rsidR="00D41231">
        <w:t xml:space="preserve">flowrate, pressure and temperature of </w:t>
      </w:r>
      <w:r w:rsidR="00D41231" w:rsidRPr="00EB1A58">
        <w:t xml:space="preserve">main streams </w:t>
      </w:r>
      <w:r w:rsidR="00D41231">
        <w:t>of the process</w:t>
      </w:r>
      <w:r w:rsidR="00D41231" w:rsidRPr="00EB1A58">
        <w:t>.</w:t>
      </w:r>
    </w:p>
    <w:p w14:paraId="752BE010" w14:textId="4627E494" w:rsidR="00EB1A58" w:rsidRDefault="00972C96" w:rsidP="00E56497">
      <w:pPr>
        <w:pStyle w:val="CETheadingx"/>
      </w:pPr>
      <w:r>
        <w:t xml:space="preserve">Process description </w:t>
      </w:r>
    </w:p>
    <w:p w14:paraId="312669D3" w14:textId="5CD43D9B" w:rsidR="000E5AD7" w:rsidRPr="00B57B36" w:rsidRDefault="000E5AD7" w:rsidP="000E5AD7">
      <w:pPr>
        <w:pStyle w:val="CETTabletitle"/>
      </w:pPr>
      <w:r w:rsidRPr="00B57B36">
        <w:t xml:space="preserve">Table 1: </w:t>
      </w:r>
      <w:r>
        <w:t xml:space="preserve"> Main streams </w:t>
      </w:r>
      <w:r w:rsidR="00B27C50">
        <w:t>process-operating</w:t>
      </w:r>
      <w:r>
        <w:t xml:space="preserve"> conditions.</w:t>
      </w:r>
    </w:p>
    <w:tbl>
      <w:tblPr>
        <w:tblW w:w="857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06"/>
        <w:gridCol w:w="741"/>
        <w:gridCol w:w="801"/>
        <w:gridCol w:w="887"/>
        <w:gridCol w:w="871"/>
        <w:gridCol w:w="871"/>
        <w:gridCol w:w="871"/>
        <w:gridCol w:w="887"/>
        <w:gridCol w:w="887"/>
        <w:gridCol w:w="551"/>
      </w:tblGrid>
      <w:tr w:rsidR="00BE167F" w:rsidRPr="00B57B36" w14:paraId="0062F63E" w14:textId="77777777" w:rsidTr="00BE167F">
        <w:trPr>
          <w:trHeight w:val="159"/>
        </w:trPr>
        <w:tc>
          <w:tcPr>
            <w:tcW w:w="1206" w:type="dxa"/>
            <w:tcBorders>
              <w:top w:val="single" w:sz="12" w:space="0" w:color="008000"/>
              <w:bottom w:val="single" w:sz="6" w:space="0" w:color="008000"/>
            </w:tcBorders>
            <w:shd w:val="clear" w:color="auto" w:fill="FFFFFF"/>
            <w:vAlign w:val="center"/>
          </w:tcPr>
          <w:p w14:paraId="7122DF83" w14:textId="77777777" w:rsidR="00BE167F" w:rsidRPr="00245997" w:rsidRDefault="00BE167F" w:rsidP="00320BE3">
            <w:pPr>
              <w:pStyle w:val="CETBodytext"/>
              <w:jc w:val="center"/>
              <w:rPr>
                <w:lang w:val="en-GB"/>
              </w:rPr>
            </w:pPr>
            <w:r w:rsidRPr="00245997">
              <w:t>Streams</w:t>
            </w:r>
          </w:p>
        </w:tc>
        <w:tc>
          <w:tcPr>
            <w:tcW w:w="741" w:type="dxa"/>
            <w:tcBorders>
              <w:top w:val="single" w:sz="12" w:space="0" w:color="008000"/>
              <w:bottom w:val="single" w:sz="6" w:space="0" w:color="008000"/>
            </w:tcBorders>
            <w:shd w:val="clear" w:color="auto" w:fill="FFFFFF"/>
            <w:vAlign w:val="center"/>
          </w:tcPr>
          <w:p w14:paraId="61E598E0" w14:textId="77777777" w:rsidR="00BE167F" w:rsidRPr="00245997" w:rsidRDefault="00BE167F" w:rsidP="00320BE3">
            <w:pPr>
              <w:pStyle w:val="CETBodytext"/>
              <w:jc w:val="center"/>
              <w:rPr>
                <w:lang w:val="en-GB"/>
              </w:rPr>
            </w:pPr>
            <w:r w:rsidRPr="00245997">
              <w:t>1</w:t>
            </w:r>
          </w:p>
        </w:tc>
        <w:tc>
          <w:tcPr>
            <w:tcW w:w="801" w:type="dxa"/>
            <w:tcBorders>
              <w:top w:val="single" w:sz="12" w:space="0" w:color="008000"/>
              <w:bottom w:val="single" w:sz="6" w:space="0" w:color="008000"/>
            </w:tcBorders>
            <w:shd w:val="clear" w:color="auto" w:fill="FFFFFF"/>
          </w:tcPr>
          <w:p w14:paraId="4026C5FB" w14:textId="77777777" w:rsidR="00BE167F" w:rsidRPr="00245997" w:rsidRDefault="00BE167F" w:rsidP="00320BE3">
            <w:pPr>
              <w:pStyle w:val="CETBodytext"/>
              <w:jc w:val="center"/>
            </w:pPr>
            <w:r>
              <w:t>2</w:t>
            </w:r>
          </w:p>
        </w:tc>
        <w:tc>
          <w:tcPr>
            <w:tcW w:w="887" w:type="dxa"/>
            <w:tcBorders>
              <w:top w:val="single" w:sz="12" w:space="0" w:color="008000"/>
              <w:bottom w:val="single" w:sz="6" w:space="0" w:color="008000"/>
            </w:tcBorders>
            <w:shd w:val="clear" w:color="auto" w:fill="FFFFFF"/>
            <w:vAlign w:val="center"/>
          </w:tcPr>
          <w:p w14:paraId="2A860AA6" w14:textId="77777777" w:rsidR="00BE167F" w:rsidRPr="00245997" w:rsidRDefault="00BE167F" w:rsidP="00320BE3">
            <w:pPr>
              <w:pStyle w:val="CETBodytext"/>
              <w:jc w:val="center"/>
              <w:rPr>
                <w:lang w:val="en-GB"/>
              </w:rPr>
            </w:pPr>
            <w:r>
              <w:t>12</w:t>
            </w:r>
          </w:p>
        </w:tc>
        <w:tc>
          <w:tcPr>
            <w:tcW w:w="871" w:type="dxa"/>
            <w:tcBorders>
              <w:top w:val="single" w:sz="12" w:space="0" w:color="008000"/>
              <w:bottom w:val="single" w:sz="6" w:space="0" w:color="008000"/>
            </w:tcBorders>
            <w:shd w:val="clear" w:color="auto" w:fill="FFFFFF"/>
          </w:tcPr>
          <w:p w14:paraId="4551B400" w14:textId="0AA8A566" w:rsidR="00BE167F" w:rsidRDefault="00BE167F" w:rsidP="00320BE3">
            <w:pPr>
              <w:pStyle w:val="CETBodytext"/>
              <w:jc w:val="center"/>
              <w:rPr>
                <w:lang w:val="en-GB"/>
              </w:rPr>
            </w:pPr>
            <w:r>
              <w:rPr>
                <w:lang w:val="en-GB"/>
              </w:rPr>
              <w:t>16</w:t>
            </w:r>
          </w:p>
        </w:tc>
        <w:tc>
          <w:tcPr>
            <w:tcW w:w="871" w:type="dxa"/>
            <w:tcBorders>
              <w:top w:val="single" w:sz="12" w:space="0" w:color="008000"/>
              <w:bottom w:val="single" w:sz="6" w:space="0" w:color="008000"/>
            </w:tcBorders>
            <w:shd w:val="clear" w:color="auto" w:fill="FFFFFF"/>
            <w:vAlign w:val="center"/>
          </w:tcPr>
          <w:p w14:paraId="73533B53" w14:textId="49EA8734" w:rsidR="00BE167F" w:rsidRPr="00245997" w:rsidRDefault="00BE167F" w:rsidP="00320BE3">
            <w:pPr>
              <w:pStyle w:val="CETBodytext"/>
              <w:jc w:val="center"/>
              <w:rPr>
                <w:lang w:val="en-GB"/>
              </w:rPr>
            </w:pPr>
            <w:r>
              <w:rPr>
                <w:lang w:val="en-GB"/>
              </w:rPr>
              <w:t>20</w:t>
            </w:r>
          </w:p>
        </w:tc>
        <w:tc>
          <w:tcPr>
            <w:tcW w:w="871" w:type="dxa"/>
            <w:tcBorders>
              <w:top w:val="single" w:sz="12" w:space="0" w:color="008000"/>
              <w:bottom w:val="single" w:sz="6" w:space="0" w:color="008000"/>
            </w:tcBorders>
            <w:shd w:val="clear" w:color="auto" w:fill="FFFFFF"/>
            <w:vAlign w:val="center"/>
          </w:tcPr>
          <w:p w14:paraId="5B17C1C2" w14:textId="77777777" w:rsidR="00BE167F" w:rsidRPr="00245997" w:rsidRDefault="00BE167F" w:rsidP="00320BE3">
            <w:pPr>
              <w:pStyle w:val="CETBodytext"/>
              <w:jc w:val="center"/>
              <w:rPr>
                <w:lang w:val="en-GB"/>
              </w:rPr>
            </w:pPr>
            <w:r w:rsidRPr="00245997">
              <w:t>23</w:t>
            </w:r>
          </w:p>
        </w:tc>
        <w:tc>
          <w:tcPr>
            <w:tcW w:w="887" w:type="dxa"/>
            <w:tcBorders>
              <w:top w:val="single" w:sz="12" w:space="0" w:color="008000"/>
              <w:bottom w:val="single" w:sz="6" w:space="0" w:color="008000"/>
            </w:tcBorders>
            <w:shd w:val="clear" w:color="auto" w:fill="FFFFFF"/>
            <w:vAlign w:val="center"/>
          </w:tcPr>
          <w:p w14:paraId="39710AD1" w14:textId="77777777" w:rsidR="00BE167F" w:rsidRPr="00245997" w:rsidRDefault="00BE167F" w:rsidP="00320BE3">
            <w:pPr>
              <w:pStyle w:val="CETBodytext"/>
              <w:jc w:val="center"/>
              <w:rPr>
                <w:lang w:val="en-GB"/>
              </w:rPr>
            </w:pPr>
            <w:r w:rsidRPr="00245997">
              <w:t>25</w:t>
            </w:r>
          </w:p>
        </w:tc>
        <w:tc>
          <w:tcPr>
            <w:tcW w:w="887" w:type="dxa"/>
            <w:tcBorders>
              <w:top w:val="single" w:sz="12" w:space="0" w:color="008000"/>
              <w:bottom w:val="single" w:sz="6" w:space="0" w:color="008000"/>
            </w:tcBorders>
            <w:shd w:val="clear" w:color="auto" w:fill="FFFFFF"/>
            <w:vAlign w:val="center"/>
          </w:tcPr>
          <w:p w14:paraId="40B8B783" w14:textId="77777777" w:rsidR="00BE167F" w:rsidRPr="004C6E02" w:rsidRDefault="00BE167F" w:rsidP="00320BE3">
            <w:pPr>
              <w:pStyle w:val="CETBodytext"/>
              <w:jc w:val="center"/>
              <w:rPr>
                <w:b/>
                <w:lang w:val="en-GB"/>
              </w:rPr>
            </w:pPr>
            <w:r w:rsidRPr="004C6E02">
              <w:rPr>
                <w:b/>
              </w:rPr>
              <w:t>27</w:t>
            </w:r>
          </w:p>
        </w:tc>
        <w:tc>
          <w:tcPr>
            <w:tcW w:w="551" w:type="dxa"/>
            <w:tcBorders>
              <w:top w:val="single" w:sz="12" w:space="0" w:color="008000"/>
              <w:bottom w:val="single" w:sz="6" w:space="0" w:color="008000"/>
            </w:tcBorders>
            <w:shd w:val="clear" w:color="auto" w:fill="FFFFFF"/>
            <w:vAlign w:val="center"/>
          </w:tcPr>
          <w:p w14:paraId="0964F04A" w14:textId="77777777" w:rsidR="00BE167F" w:rsidRPr="00245997" w:rsidRDefault="00BE167F" w:rsidP="00320BE3">
            <w:pPr>
              <w:pStyle w:val="CETBodytext"/>
              <w:jc w:val="center"/>
              <w:rPr>
                <w:lang w:val="en-GB"/>
              </w:rPr>
            </w:pPr>
            <w:r w:rsidRPr="00245997">
              <w:t>32</w:t>
            </w:r>
          </w:p>
        </w:tc>
      </w:tr>
      <w:tr w:rsidR="00BE167F" w:rsidRPr="00B57B36" w14:paraId="49DBB7D6" w14:textId="77777777" w:rsidTr="00BE167F">
        <w:trPr>
          <w:trHeight w:val="177"/>
        </w:trPr>
        <w:tc>
          <w:tcPr>
            <w:tcW w:w="1206" w:type="dxa"/>
            <w:shd w:val="clear" w:color="auto" w:fill="FFFFFF"/>
          </w:tcPr>
          <w:p w14:paraId="6F8D5434" w14:textId="77777777" w:rsidR="00BE167F" w:rsidRPr="00B57B36" w:rsidRDefault="00BE167F" w:rsidP="00320BE3">
            <w:pPr>
              <w:pStyle w:val="CETBodytext"/>
              <w:jc w:val="center"/>
              <w:rPr>
                <w:lang w:val="en-GB"/>
              </w:rPr>
            </w:pPr>
            <w:r w:rsidRPr="0037118E">
              <w:rPr>
                <w:lang w:val="es-CO" w:eastAsia="es-CO"/>
              </w:rPr>
              <w:t>m (t/y)</w:t>
            </w:r>
          </w:p>
        </w:tc>
        <w:tc>
          <w:tcPr>
            <w:tcW w:w="741" w:type="dxa"/>
            <w:shd w:val="clear" w:color="auto" w:fill="FFFFFF"/>
          </w:tcPr>
          <w:p w14:paraId="1BE44B20" w14:textId="77777777" w:rsidR="00BE167F" w:rsidRPr="00B57B36" w:rsidRDefault="00BE167F" w:rsidP="00320BE3">
            <w:pPr>
              <w:pStyle w:val="CETBodytext"/>
              <w:jc w:val="center"/>
              <w:rPr>
                <w:lang w:val="en-GB"/>
              </w:rPr>
            </w:pPr>
            <w:r w:rsidRPr="0037118E">
              <w:rPr>
                <w:lang w:val="es-CO" w:eastAsia="es-CO"/>
              </w:rPr>
              <w:t>10,605</w:t>
            </w:r>
          </w:p>
        </w:tc>
        <w:tc>
          <w:tcPr>
            <w:tcW w:w="801" w:type="dxa"/>
            <w:shd w:val="clear" w:color="auto" w:fill="FFFFFF"/>
          </w:tcPr>
          <w:p w14:paraId="2022D2A2" w14:textId="77777777" w:rsidR="00BE167F" w:rsidRPr="0037118E" w:rsidRDefault="00BE167F" w:rsidP="00320BE3">
            <w:pPr>
              <w:pStyle w:val="CETBodytext"/>
              <w:jc w:val="center"/>
              <w:rPr>
                <w:lang w:val="es-CO" w:eastAsia="es-CO"/>
              </w:rPr>
            </w:pPr>
            <w:r>
              <w:rPr>
                <w:lang w:val="es-CO" w:eastAsia="es-CO"/>
              </w:rPr>
              <w:t>11,967.36</w:t>
            </w:r>
          </w:p>
        </w:tc>
        <w:tc>
          <w:tcPr>
            <w:tcW w:w="887" w:type="dxa"/>
            <w:shd w:val="clear" w:color="auto" w:fill="FFFFFF"/>
          </w:tcPr>
          <w:p w14:paraId="72F759AE" w14:textId="77777777" w:rsidR="00BE167F" w:rsidRPr="00B57B36" w:rsidRDefault="00BE167F" w:rsidP="00320BE3">
            <w:pPr>
              <w:pStyle w:val="CETBodytext"/>
              <w:jc w:val="center"/>
              <w:rPr>
                <w:lang w:val="en-GB"/>
              </w:rPr>
            </w:pPr>
            <w:r w:rsidRPr="007F2498">
              <w:rPr>
                <w:lang w:val="en-GB"/>
              </w:rPr>
              <w:t>4</w:t>
            </w:r>
            <w:r>
              <w:rPr>
                <w:lang w:val="en-GB"/>
              </w:rPr>
              <w:t>,</w:t>
            </w:r>
            <w:r w:rsidRPr="007F2498">
              <w:rPr>
                <w:lang w:val="en-GB"/>
              </w:rPr>
              <w:t>200</w:t>
            </w:r>
            <w:r>
              <w:rPr>
                <w:lang w:val="en-GB"/>
              </w:rPr>
              <w:t>.00</w:t>
            </w:r>
          </w:p>
        </w:tc>
        <w:tc>
          <w:tcPr>
            <w:tcW w:w="871" w:type="dxa"/>
            <w:shd w:val="clear" w:color="auto" w:fill="FFFFFF"/>
          </w:tcPr>
          <w:p w14:paraId="62E72977" w14:textId="28DC0E5C" w:rsidR="00BE167F" w:rsidRDefault="00BE167F" w:rsidP="00BE167F">
            <w:pPr>
              <w:pStyle w:val="CETBodytext"/>
              <w:jc w:val="center"/>
              <w:rPr>
                <w:lang w:val="en-GB"/>
              </w:rPr>
            </w:pPr>
            <w:r>
              <w:rPr>
                <w:lang w:val="en-GB"/>
              </w:rPr>
              <w:t>5,784.</w:t>
            </w:r>
            <w:r w:rsidRPr="00BE167F">
              <w:rPr>
                <w:lang w:val="en-GB"/>
              </w:rPr>
              <w:t>74</w:t>
            </w:r>
          </w:p>
        </w:tc>
        <w:tc>
          <w:tcPr>
            <w:tcW w:w="871" w:type="dxa"/>
            <w:shd w:val="clear" w:color="auto" w:fill="FFFFFF"/>
          </w:tcPr>
          <w:p w14:paraId="16385755" w14:textId="6A73433B" w:rsidR="00BE167F" w:rsidRPr="00B57B36" w:rsidRDefault="00BE167F" w:rsidP="00320BE3">
            <w:pPr>
              <w:pStyle w:val="CETBodytext"/>
              <w:jc w:val="center"/>
              <w:rPr>
                <w:lang w:val="en-GB"/>
              </w:rPr>
            </w:pPr>
            <w:r>
              <w:rPr>
                <w:lang w:val="en-GB"/>
              </w:rPr>
              <w:t>6,471.05</w:t>
            </w:r>
          </w:p>
        </w:tc>
        <w:tc>
          <w:tcPr>
            <w:tcW w:w="871" w:type="dxa"/>
            <w:shd w:val="clear" w:color="auto" w:fill="FFFFFF"/>
          </w:tcPr>
          <w:p w14:paraId="0A7B19BF" w14:textId="77777777" w:rsidR="00BE167F" w:rsidRPr="00B57B36" w:rsidRDefault="00BE167F" w:rsidP="00320BE3">
            <w:pPr>
              <w:pStyle w:val="CETBodytext"/>
              <w:jc w:val="center"/>
              <w:rPr>
                <w:lang w:val="en-GB"/>
              </w:rPr>
            </w:pPr>
            <w:r w:rsidRPr="0037118E">
              <w:rPr>
                <w:lang w:val="es-CO" w:eastAsia="es-CO"/>
              </w:rPr>
              <w:t>5,383.62</w:t>
            </w:r>
          </w:p>
        </w:tc>
        <w:tc>
          <w:tcPr>
            <w:tcW w:w="887" w:type="dxa"/>
            <w:shd w:val="clear" w:color="auto" w:fill="FFFFFF"/>
          </w:tcPr>
          <w:p w14:paraId="2F975AE7" w14:textId="77777777" w:rsidR="00BE167F" w:rsidRPr="00B57B36" w:rsidRDefault="00BE167F" w:rsidP="00320BE3">
            <w:pPr>
              <w:pStyle w:val="CETBodytext"/>
              <w:jc w:val="center"/>
              <w:rPr>
                <w:lang w:val="en-GB"/>
              </w:rPr>
            </w:pPr>
            <w:r w:rsidRPr="0037118E">
              <w:rPr>
                <w:lang w:val="es-CO" w:eastAsia="es-CO"/>
              </w:rPr>
              <w:t>4,649.57</w:t>
            </w:r>
          </w:p>
        </w:tc>
        <w:tc>
          <w:tcPr>
            <w:tcW w:w="887" w:type="dxa"/>
            <w:shd w:val="clear" w:color="auto" w:fill="FFFFFF"/>
          </w:tcPr>
          <w:p w14:paraId="5C871154" w14:textId="77777777" w:rsidR="00BE167F" w:rsidRPr="00B57B36" w:rsidRDefault="00BE167F" w:rsidP="00320BE3">
            <w:pPr>
              <w:pStyle w:val="CETBodytext"/>
              <w:jc w:val="center"/>
              <w:rPr>
                <w:lang w:val="en-GB"/>
              </w:rPr>
            </w:pPr>
            <w:r w:rsidRPr="0037118E">
              <w:rPr>
                <w:lang w:val="es-CO" w:eastAsia="es-CO"/>
              </w:rPr>
              <w:t>1,000.67</w:t>
            </w:r>
          </w:p>
        </w:tc>
        <w:tc>
          <w:tcPr>
            <w:tcW w:w="551" w:type="dxa"/>
            <w:shd w:val="clear" w:color="auto" w:fill="FFFFFF"/>
          </w:tcPr>
          <w:p w14:paraId="44B0B34F" w14:textId="77777777" w:rsidR="00BE167F" w:rsidRPr="00B57B36" w:rsidRDefault="00BE167F" w:rsidP="00320BE3">
            <w:pPr>
              <w:pStyle w:val="CETBodytext"/>
              <w:jc w:val="center"/>
              <w:rPr>
                <w:lang w:val="en-GB"/>
              </w:rPr>
            </w:pPr>
            <w:r w:rsidRPr="0037118E">
              <w:rPr>
                <w:lang w:val="es-CO" w:eastAsia="es-CO"/>
              </w:rPr>
              <w:t>309.21</w:t>
            </w:r>
          </w:p>
        </w:tc>
      </w:tr>
      <w:tr w:rsidR="00BE167F" w:rsidRPr="00B57B36" w14:paraId="73B6F476" w14:textId="77777777" w:rsidTr="00BE167F">
        <w:trPr>
          <w:trHeight w:val="159"/>
        </w:trPr>
        <w:tc>
          <w:tcPr>
            <w:tcW w:w="1206" w:type="dxa"/>
            <w:shd w:val="clear" w:color="auto" w:fill="D6E3BC" w:themeFill="accent3" w:themeFillTint="66"/>
          </w:tcPr>
          <w:p w14:paraId="0D287A4A" w14:textId="77777777" w:rsidR="00BE167F" w:rsidRPr="00B57B36" w:rsidRDefault="00BE167F" w:rsidP="00320BE3">
            <w:pPr>
              <w:pStyle w:val="CETBodytext"/>
              <w:ind w:right="-1"/>
              <w:jc w:val="center"/>
              <w:rPr>
                <w:rFonts w:cs="Arial"/>
                <w:szCs w:val="18"/>
                <w:lang w:val="en-GB"/>
              </w:rPr>
            </w:pPr>
            <w:r w:rsidRPr="0037118E">
              <w:rPr>
                <w:lang w:val="es-CO" w:eastAsia="es-CO"/>
              </w:rPr>
              <w:t>T (K)</w:t>
            </w:r>
          </w:p>
        </w:tc>
        <w:tc>
          <w:tcPr>
            <w:tcW w:w="741" w:type="dxa"/>
            <w:shd w:val="clear" w:color="auto" w:fill="D6E3BC" w:themeFill="accent3" w:themeFillTint="66"/>
          </w:tcPr>
          <w:p w14:paraId="64E831C9" w14:textId="77777777" w:rsidR="00BE167F" w:rsidRPr="00B57B36" w:rsidRDefault="00BE167F" w:rsidP="00320BE3">
            <w:pPr>
              <w:pStyle w:val="CETBodytext"/>
              <w:ind w:right="-1"/>
              <w:jc w:val="center"/>
              <w:rPr>
                <w:rFonts w:cs="Arial"/>
                <w:szCs w:val="18"/>
                <w:lang w:val="en-GB"/>
              </w:rPr>
            </w:pPr>
            <w:r w:rsidRPr="0037118E">
              <w:rPr>
                <w:lang w:val="es-CO" w:eastAsia="es-CO"/>
              </w:rPr>
              <w:t>298.15</w:t>
            </w:r>
          </w:p>
        </w:tc>
        <w:tc>
          <w:tcPr>
            <w:tcW w:w="801" w:type="dxa"/>
            <w:shd w:val="clear" w:color="auto" w:fill="D6E3BC" w:themeFill="accent3" w:themeFillTint="66"/>
          </w:tcPr>
          <w:p w14:paraId="3ACAE21B" w14:textId="77777777" w:rsidR="00BE167F" w:rsidRPr="0037118E" w:rsidRDefault="00BE167F" w:rsidP="00320BE3">
            <w:pPr>
              <w:pStyle w:val="CETBodytext"/>
              <w:ind w:right="-1"/>
              <w:jc w:val="center"/>
              <w:rPr>
                <w:lang w:val="es-CO" w:eastAsia="es-CO"/>
              </w:rPr>
            </w:pPr>
            <w:r w:rsidRPr="0037118E">
              <w:rPr>
                <w:lang w:val="es-CO" w:eastAsia="es-CO"/>
              </w:rPr>
              <w:t>298.15</w:t>
            </w:r>
          </w:p>
        </w:tc>
        <w:tc>
          <w:tcPr>
            <w:tcW w:w="887" w:type="dxa"/>
            <w:shd w:val="clear" w:color="auto" w:fill="D6E3BC" w:themeFill="accent3" w:themeFillTint="66"/>
          </w:tcPr>
          <w:p w14:paraId="145109D7" w14:textId="77777777" w:rsidR="00BE167F" w:rsidRPr="00B57B36" w:rsidRDefault="00BE167F" w:rsidP="00320BE3">
            <w:pPr>
              <w:pStyle w:val="CETBodytext"/>
              <w:ind w:right="-1"/>
              <w:jc w:val="center"/>
              <w:rPr>
                <w:rFonts w:cs="Arial"/>
                <w:szCs w:val="18"/>
                <w:lang w:val="en-GB"/>
              </w:rPr>
            </w:pPr>
            <w:r w:rsidRPr="0037118E">
              <w:rPr>
                <w:lang w:val="es-CO" w:eastAsia="es-CO"/>
              </w:rPr>
              <w:t>298.15</w:t>
            </w:r>
          </w:p>
        </w:tc>
        <w:tc>
          <w:tcPr>
            <w:tcW w:w="871" w:type="dxa"/>
            <w:shd w:val="clear" w:color="auto" w:fill="D6E3BC" w:themeFill="accent3" w:themeFillTint="66"/>
          </w:tcPr>
          <w:p w14:paraId="6C68F765" w14:textId="6135B293" w:rsidR="00BE167F" w:rsidRDefault="00BE167F" w:rsidP="00320BE3">
            <w:pPr>
              <w:pStyle w:val="CETBodytext"/>
              <w:ind w:right="-1"/>
              <w:jc w:val="center"/>
              <w:rPr>
                <w:rFonts w:cs="Arial"/>
                <w:szCs w:val="18"/>
                <w:lang w:val="en-GB"/>
              </w:rPr>
            </w:pPr>
            <w:r w:rsidRPr="0037118E">
              <w:rPr>
                <w:lang w:val="es-CO" w:eastAsia="es-CO"/>
              </w:rPr>
              <w:t>298.15</w:t>
            </w:r>
          </w:p>
        </w:tc>
        <w:tc>
          <w:tcPr>
            <w:tcW w:w="871" w:type="dxa"/>
            <w:shd w:val="clear" w:color="auto" w:fill="D6E3BC" w:themeFill="accent3" w:themeFillTint="66"/>
          </w:tcPr>
          <w:p w14:paraId="03F34364" w14:textId="592E9DCF" w:rsidR="00BE167F" w:rsidRPr="00B57B36" w:rsidRDefault="00BE167F" w:rsidP="00320BE3">
            <w:pPr>
              <w:pStyle w:val="CETBodytext"/>
              <w:ind w:right="-1"/>
              <w:jc w:val="center"/>
              <w:rPr>
                <w:rFonts w:cs="Arial"/>
                <w:szCs w:val="18"/>
                <w:lang w:val="en-GB"/>
              </w:rPr>
            </w:pPr>
            <w:r>
              <w:rPr>
                <w:rFonts w:cs="Arial"/>
                <w:szCs w:val="18"/>
                <w:lang w:val="en-GB"/>
              </w:rPr>
              <w:t>343.15</w:t>
            </w:r>
          </w:p>
        </w:tc>
        <w:tc>
          <w:tcPr>
            <w:tcW w:w="871" w:type="dxa"/>
            <w:shd w:val="clear" w:color="auto" w:fill="D6E3BC" w:themeFill="accent3" w:themeFillTint="66"/>
          </w:tcPr>
          <w:p w14:paraId="266D1558" w14:textId="77777777" w:rsidR="00BE167F" w:rsidRPr="00B57B36" w:rsidRDefault="00BE167F" w:rsidP="00320BE3">
            <w:pPr>
              <w:pStyle w:val="CETBodytext"/>
              <w:ind w:right="-1"/>
              <w:jc w:val="center"/>
              <w:rPr>
                <w:rFonts w:cs="Arial"/>
                <w:szCs w:val="18"/>
                <w:lang w:val="en-GB"/>
              </w:rPr>
            </w:pPr>
            <w:r w:rsidRPr="0037118E">
              <w:rPr>
                <w:lang w:val="es-CO" w:eastAsia="es-CO"/>
              </w:rPr>
              <w:t>326.70</w:t>
            </w:r>
          </w:p>
        </w:tc>
        <w:tc>
          <w:tcPr>
            <w:tcW w:w="887" w:type="dxa"/>
            <w:shd w:val="clear" w:color="auto" w:fill="D6E3BC" w:themeFill="accent3" w:themeFillTint="66"/>
          </w:tcPr>
          <w:p w14:paraId="41D8856B" w14:textId="77777777" w:rsidR="00BE167F" w:rsidRPr="00B57B36" w:rsidRDefault="00BE167F" w:rsidP="00320BE3">
            <w:pPr>
              <w:pStyle w:val="CETBodytext"/>
              <w:ind w:right="-1"/>
              <w:jc w:val="center"/>
              <w:rPr>
                <w:rFonts w:cs="Arial"/>
                <w:szCs w:val="18"/>
                <w:lang w:val="en-GB"/>
              </w:rPr>
            </w:pPr>
            <w:r w:rsidRPr="0037118E">
              <w:rPr>
                <w:lang w:val="es-CO" w:eastAsia="es-CO"/>
              </w:rPr>
              <w:t>326.70</w:t>
            </w:r>
          </w:p>
        </w:tc>
        <w:tc>
          <w:tcPr>
            <w:tcW w:w="887" w:type="dxa"/>
            <w:shd w:val="clear" w:color="auto" w:fill="D6E3BC" w:themeFill="accent3" w:themeFillTint="66"/>
          </w:tcPr>
          <w:p w14:paraId="2A833968" w14:textId="77777777" w:rsidR="00BE167F" w:rsidRPr="00B57B36" w:rsidRDefault="00BE167F" w:rsidP="00320BE3">
            <w:pPr>
              <w:pStyle w:val="CETBodytext"/>
              <w:ind w:right="-1"/>
              <w:jc w:val="center"/>
              <w:rPr>
                <w:rFonts w:cs="Arial"/>
                <w:szCs w:val="18"/>
                <w:lang w:val="en-GB"/>
              </w:rPr>
            </w:pPr>
            <w:r w:rsidRPr="0037118E">
              <w:rPr>
                <w:lang w:val="es-CO" w:eastAsia="es-CO"/>
              </w:rPr>
              <w:t>298.15</w:t>
            </w:r>
          </w:p>
        </w:tc>
        <w:tc>
          <w:tcPr>
            <w:tcW w:w="551" w:type="dxa"/>
            <w:shd w:val="clear" w:color="auto" w:fill="D6E3BC" w:themeFill="accent3" w:themeFillTint="66"/>
          </w:tcPr>
          <w:p w14:paraId="073E14F7" w14:textId="77777777" w:rsidR="00BE167F" w:rsidRPr="00B57B36" w:rsidRDefault="00BE167F" w:rsidP="00320BE3">
            <w:pPr>
              <w:pStyle w:val="CETBodytext"/>
              <w:ind w:right="-1"/>
              <w:jc w:val="center"/>
              <w:rPr>
                <w:rFonts w:cs="Arial"/>
                <w:szCs w:val="18"/>
                <w:lang w:val="en-GB"/>
              </w:rPr>
            </w:pPr>
            <w:r w:rsidRPr="0037118E">
              <w:rPr>
                <w:lang w:val="es-CO" w:eastAsia="es-CO"/>
              </w:rPr>
              <w:t>298.15</w:t>
            </w:r>
          </w:p>
        </w:tc>
      </w:tr>
      <w:tr w:rsidR="00BE167F" w:rsidRPr="00B57B36" w14:paraId="726764FF" w14:textId="77777777" w:rsidTr="00BE167F">
        <w:trPr>
          <w:trHeight w:val="159"/>
        </w:trPr>
        <w:tc>
          <w:tcPr>
            <w:tcW w:w="1206" w:type="dxa"/>
            <w:shd w:val="clear" w:color="auto" w:fill="FFFFFF"/>
          </w:tcPr>
          <w:p w14:paraId="4CCD3D91" w14:textId="77777777" w:rsidR="00BE167F" w:rsidRPr="00B57B36" w:rsidRDefault="00BE167F" w:rsidP="00320BE3">
            <w:pPr>
              <w:pStyle w:val="CETBodytext"/>
              <w:ind w:right="-1"/>
              <w:jc w:val="center"/>
              <w:rPr>
                <w:rFonts w:cs="Arial"/>
                <w:szCs w:val="18"/>
                <w:lang w:val="en-GB"/>
              </w:rPr>
            </w:pPr>
            <w:r w:rsidRPr="0037118E">
              <w:rPr>
                <w:lang w:val="es-CO" w:eastAsia="es-CO"/>
              </w:rPr>
              <w:t>P (bar)</w:t>
            </w:r>
          </w:p>
        </w:tc>
        <w:tc>
          <w:tcPr>
            <w:tcW w:w="741" w:type="dxa"/>
            <w:shd w:val="clear" w:color="auto" w:fill="FFFFFF"/>
          </w:tcPr>
          <w:p w14:paraId="78BFB053" w14:textId="77777777" w:rsidR="00BE167F" w:rsidRPr="00B57B36" w:rsidRDefault="00BE167F" w:rsidP="00320BE3">
            <w:pPr>
              <w:pStyle w:val="CETBodytext"/>
              <w:ind w:right="-1"/>
              <w:jc w:val="center"/>
              <w:rPr>
                <w:rFonts w:cs="Arial"/>
                <w:szCs w:val="18"/>
                <w:lang w:val="en-GB"/>
              </w:rPr>
            </w:pPr>
            <w:r w:rsidRPr="0037118E">
              <w:rPr>
                <w:lang w:val="es-CO" w:eastAsia="es-CO"/>
              </w:rPr>
              <w:t>1</w:t>
            </w:r>
          </w:p>
        </w:tc>
        <w:tc>
          <w:tcPr>
            <w:tcW w:w="801" w:type="dxa"/>
            <w:shd w:val="clear" w:color="auto" w:fill="FFFFFF"/>
          </w:tcPr>
          <w:p w14:paraId="6CDC5962" w14:textId="77777777" w:rsidR="00BE167F" w:rsidRPr="0037118E" w:rsidRDefault="00BE167F" w:rsidP="00320BE3">
            <w:pPr>
              <w:pStyle w:val="CETBodytext"/>
              <w:ind w:right="-1"/>
              <w:jc w:val="center"/>
              <w:rPr>
                <w:lang w:val="es-CO" w:eastAsia="es-CO"/>
              </w:rPr>
            </w:pPr>
            <w:r>
              <w:rPr>
                <w:lang w:val="es-CO" w:eastAsia="es-CO"/>
              </w:rPr>
              <w:t>1</w:t>
            </w:r>
          </w:p>
        </w:tc>
        <w:tc>
          <w:tcPr>
            <w:tcW w:w="887" w:type="dxa"/>
            <w:shd w:val="clear" w:color="auto" w:fill="FFFFFF"/>
          </w:tcPr>
          <w:p w14:paraId="5C5E00E8" w14:textId="77777777" w:rsidR="00BE167F" w:rsidRPr="00B57B36" w:rsidRDefault="00BE167F" w:rsidP="00320BE3">
            <w:pPr>
              <w:pStyle w:val="CETBodytext"/>
              <w:ind w:right="-1"/>
              <w:jc w:val="center"/>
              <w:rPr>
                <w:rFonts w:cs="Arial"/>
                <w:szCs w:val="18"/>
                <w:lang w:val="en-GB"/>
              </w:rPr>
            </w:pPr>
            <w:r>
              <w:rPr>
                <w:rFonts w:cs="Arial"/>
                <w:szCs w:val="18"/>
                <w:lang w:val="en-GB"/>
              </w:rPr>
              <w:t>1</w:t>
            </w:r>
          </w:p>
        </w:tc>
        <w:tc>
          <w:tcPr>
            <w:tcW w:w="871" w:type="dxa"/>
            <w:shd w:val="clear" w:color="auto" w:fill="FFFFFF"/>
          </w:tcPr>
          <w:p w14:paraId="075AEA64" w14:textId="1D1FA136" w:rsidR="00BE167F" w:rsidRDefault="00BE167F" w:rsidP="00320BE3">
            <w:pPr>
              <w:pStyle w:val="CETBodytext"/>
              <w:ind w:right="-1"/>
              <w:jc w:val="center"/>
              <w:rPr>
                <w:rFonts w:cs="Arial"/>
                <w:szCs w:val="18"/>
                <w:lang w:val="en-GB"/>
              </w:rPr>
            </w:pPr>
            <w:r>
              <w:rPr>
                <w:rFonts w:cs="Arial"/>
                <w:szCs w:val="18"/>
                <w:lang w:val="en-GB"/>
              </w:rPr>
              <w:t>1</w:t>
            </w:r>
          </w:p>
        </w:tc>
        <w:tc>
          <w:tcPr>
            <w:tcW w:w="871" w:type="dxa"/>
            <w:shd w:val="clear" w:color="auto" w:fill="FFFFFF"/>
          </w:tcPr>
          <w:p w14:paraId="1D55AB4F" w14:textId="11E7DECC" w:rsidR="00BE167F" w:rsidRPr="00B57B36" w:rsidRDefault="00BE167F" w:rsidP="00320BE3">
            <w:pPr>
              <w:pStyle w:val="CETBodytext"/>
              <w:ind w:right="-1"/>
              <w:jc w:val="center"/>
              <w:rPr>
                <w:rFonts w:cs="Arial"/>
                <w:szCs w:val="18"/>
                <w:lang w:val="en-GB"/>
              </w:rPr>
            </w:pPr>
            <w:r>
              <w:rPr>
                <w:rFonts w:cs="Arial"/>
                <w:szCs w:val="18"/>
                <w:lang w:val="en-GB"/>
              </w:rPr>
              <w:t>0.30</w:t>
            </w:r>
          </w:p>
        </w:tc>
        <w:tc>
          <w:tcPr>
            <w:tcW w:w="871" w:type="dxa"/>
            <w:shd w:val="clear" w:color="auto" w:fill="FFFFFF"/>
          </w:tcPr>
          <w:p w14:paraId="7A99C62B" w14:textId="77777777" w:rsidR="00BE167F" w:rsidRPr="00B57B36" w:rsidRDefault="00BE167F" w:rsidP="00320BE3">
            <w:pPr>
              <w:pStyle w:val="CETBodytext"/>
              <w:ind w:right="-1"/>
              <w:jc w:val="center"/>
              <w:rPr>
                <w:rFonts w:cs="Arial"/>
                <w:szCs w:val="18"/>
                <w:lang w:val="en-GB"/>
              </w:rPr>
            </w:pPr>
            <w:r w:rsidRPr="0037118E">
              <w:rPr>
                <w:lang w:val="es-CO" w:eastAsia="es-CO"/>
              </w:rPr>
              <w:t>1</w:t>
            </w:r>
          </w:p>
        </w:tc>
        <w:tc>
          <w:tcPr>
            <w:tcW w:w="887" w:type="dxa"/>
            <w:shd w:val="clear" w:color="auto" w:fill="FFFFFF"/>
          </w:tcPr>
          <w:p w14:paraId="785462F8" w14:textId="77777777" w:rsidR="00BE167F" w:rsidRPr="00B57B36" w:rsidRDefault="00BE167F" w:rsidP="00320BE3">
            <w:pPr>
              <w:pStyle w:val="CETBodytext"/>
              <w:ind w:right="-1"/>
              <w:jc w:val="center"/>
              <w:rPr>
                <w:rFonts w:cs="Arial"/>
                <w:szCs w:val="18"/>
                <w:lang w:val="en-GB"/>
              </w:rPr>
            </w:pPr>
            <w:r w:rsidRPr="0037118E">
              <w:rPr>
                <w:lang w:val="es-CO" w:eastAsia="es-CO"/>
              </w:rPr>
              <w:t>1</w:t>
            </w:r>
          </w:p>
        </w:tc>
        <w:tc>
          <w:tcPr>
            <w:tcW w:w="887" w:type="dxa"/>
            <w:shd w:val="clear" w:color="auto" w:fill="FFFFFF"/>
          </w:tcPr>
          <w:p w14:paraId="5865ADF7" w14:textId="77777777" w:rsidR="00BE167F" w:rsidRPr="00B57B36" w:rsidRDefault="00BE167F" w:rsidP="00320BE3">
            <w:pPr>
              <w:pStyle w:val="CETBodytext"/>
              <w:ind w:right="-1"/>
              <w:jc w:val="center"/>
              <w:rPr>
                <w:rFonts w:cs="Arial"/>
                <w:szCs w:val="18"/>
                <w:lang w:val="en-GB"/>
              </w:rPr>
            </w:pPr>
            <w:r w:rsidRPr="0037118E">
              <w:rPr>
                <w:lang w:val="es-CO" w:eastAsia="es-CO"/>
              </w:rPr>
              <w:t>1</w:t>
            </w:r>
          </w:p>
        </w:tc>
        <w:tc>
          <w:tcPr>
            <w:tcW w:w="551" w:type="dxa"/>
            <w:shd w:val="clear" w:color="auto" w:fill="FFFFFF"/>
          </w:tcPr>
          <w:p w14:paraId="4FCFCFE5" w14:textId="77777777" w:rsidR="00BE167F" w:rsidRPr="00B57B36" w:rsidRDefault="00BE167F" w:rsidP="00320BE3">
            <w:pPr>
              <w:pStyle w:val="CETBodytext"/>
              <w:ind w:right="-1"/>
              <w:jc w:val="center"/>
              <w:rPr>
                <w:rFonts w:cs="Arial"/>
                <w:szCs w:val="18"/>
                <w:lang w:val="en-GB"/>
              </w:rPr>
            </w:pPr>
            <w:r w:rsidRPr="0037118E">
              <w:rPr>
                <w:lang w:val="es-CO" w:eastAsia="es-CO"/>
              </w:rPr>
              <w:t>1</w:t>
            </w:r>
          </w:p>
        </w:tc>
      </w:tr>
    </w:tbl>
    <w:p w14:paraId="0A339692" w14:textId="77777777" w:rsidR="00EB1A58" w:rsidRDefault="00EB1A58" w:rsidP="00E56497">
      <w:pPr>
        <w:pStyle w:val="CETBodytext"/>
      </w:pPr>
    </w:p>
    <w:p w14:paraId="40AF1AF2" w14:textId="77777777" w:rsidR="00D41231" w:rsidRPr="00E56497" w:rsidRDefault="00B102C8" w:rsidP="00D41231">
      <w:pPr>
        <w:pStyle w:val="CETBodytext"/>
      </w:pPr>
      <w:r w:rsidRPr="00E56497">
        <w:t xml:space="preserve">Figure 1 shows the order of the steps described above for the avocado extraction process. For stage 1, the ratio of washing water and sodium hypochlorite avocado disinfection was reported in the literature (Acosta, 2011). 10,605 t/y of avocado feed the operation, which is processed to obtain 1,000.66 t/y of avocado oil, this is achieved through the extraction that requires 3,848.65 t/y of solvent, hexane for this case. Hexane as solvent is easy to recover has selectivity towards neutral lipids and is inexpensive (González et al., 2009). 309.21 t/y of fresh hexane are </w:t>
      </w:r>
      <w:r w:rsidR="00D66237">
        <w:t>fed</w:t>
      </w:r>
      <w:r w:rsidRPr="00E56497">
        <w:t xml:space="preserve"> to the process in stream 32, and 109.47 t/y are purged in </w:t>
      </w:r>
      <w:r w:rsidRPr="00D41231">
        <w:t>stream 29</w:t>
      </w:r>
      <w:r w:rsidR="00B27C50" w:rsidRPr="00D41231">
        <w:t xml:space="preserve"> in order to avoid solvent saturation</w:t>
      </w:r>
      <w:r w:rsidRPr="00D41231">
        <w:t xml:space="preserve">. </w:t>
      </w:r>
      <w:r w:rsidR="00D41231">
        <w:t>The process</w:t>
      </w:r>
      <w:r w:rsidR="00D41231" w:rsidRPr="00E56497">
        <w:t xml:space="preserve"> occurs at one atmosphere of pressure; however, the temperature varies in the different stages. </w:t>
      </w:r>
      <w:r w:rsidR="00D41231">
        <w:t>The drying</w:t>
      </w:r>
      <w:r w:rsidR="00D41231" w:rsidRPr="00E56497">
        <w:t xml:space="preserve"> stage was set </w:t>
      </w:r>
      <w:r w:rsidR="00D41231">
        <w:t>in</w:t>
      </w:r>
      <w:r w:rsidR="00D41231" w:rsidRPr="00E56497">
        <w:t xml:space="preserve"> 70 °C </w:t>
      </w:r>
      <w:r w:rsidR="00D41231">
        <w:t>to</w:t>
      </w:r>
      <w:r w:rsidR="00D41231" w:rsidRPr="00E56497">
        <w:t xml:space="preserve"> conserve the properties of the pulp, oil extraction yield obtained was 65.19 % on a dry basis. </w:t>
      </w:r>
    </w:p>
    <w:p w14:paraId="3C9AE93C" w14:textId="77777777" w:rsidR="00846500" w:rsidRDefault="00846500" w:rsidP="00846500">
      <w:pPr>
        <w:pStyle w:val="CETBodytext"/>
      </w:pPr>
    </w:p>
    <w:p w14:paraId="1EC8417B" w14:textId="099916C1" w:rsidR="00846500" w:rsidRDefault="00846500" w:rsidP="00846500">
      <w:pPr>
        <w:pStyle w:val="CETBodytext"/>
      </w:pPr>
      <w:r>
        <w:rPr>
          <w:noProof/>
          <w:lang w:val="es-CO" w:eastAsia="es-CO"/>
        </w:rPr>
        <w:drawing>
          <wp:inline distT="0" distB="0" distL="0" distR="0" wp14:anchorId="163EDE3A" wp14:editId="013037C0">
            <wp:extent cx="5438775" cy="2681443"/>
            <wp:effectExtent l="19050" t="19050" r="9525" b="2413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gramaviannyexergia 1.png"/>
                    <pic:cNvPicPr/>
                  </pic:nvPicPr>
                  <pic:blipFill rotWithShape="1">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4894" t="2063" r="2436" b="1628"/>
                    <a:stretch/>
                  </pic:blipFill>
                  <pic:spPr bwMode="auto">
                    <a:xfrm>
                      <a:off x="0" y="0"/>
                      <a:ext cx="5451128" cy="2687533"/>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384BC77" w14:textId="77777777" w:rsidR="00846500" w:rsidRPr="00D850A9" w:rsidRDefault="00846500" w:rsidP="00846500">
      <w:pPr>
        <w:pStyle w:val="CETCaption"/>
        <w:rPr>
          <w:rStyle w:val="CETCaptionCarattere"/>
          <w:i/>
        </w:rPr>
      </w:pPr>
      <w:r w:rsidRPr="00D850A9">
        <w:rPr>
          <w:rStyle w:val="CETCaptionCarattere"/>
          <w:i/>
        </w:rPr>
        <w:t xml:space="preserve">Figure 1: Process flow diagram of </w:t>
      </w:r>
      <w:r w:rsidRPr="00D850A9">
        <w:t xml:space="preserve">Creole-Antillean </w:t>
      </w:r>
      <w:r w:rsidRPr="00D850A9">
        <w:rPr>
          <w:rStyle w:val="CETCaptionCarattere"/>
          <w:i/>
        </w:rPr>
        <w:t>avocado oil extraction.</w:t>
      </w:r>
    </w:p>
    <w:p w14:paraId="4E27517A" w14:textId="5AAA21DC" w:rsidR="00B102C8" w:rsidRPr="00E56497" w:rsidRDefault="00B102C8" w:rsidP="00E56497">
      <w:pPr>
        <w:pStyle w:val="CETBodytext"/>
        <w:rPr>
          <w:rStyle w:val="CETCaptionCarattere"/>
          <w:i w:val="0"/>
          <w:lang w:val="en-US"/>
        </w:rPr>
      </w:pPr>
      <w:r w:rsidRPr="00E56497">
        <w:lastRenderedPageBreak/>
        <w:t>For avocado oil production via solvent extraction, there are 8 stages named and described in the table</w:t>
      </w:r>
      <w:r w:rsidR="004C6E02">
        <w:t xml:space="preserve"> 2</w:t>
      </w:r>
      <w:r w:rsidR="00D66237">
        <w:t xml:space="preserve">. </w:t>
      </w:r>
      <w:r w:rsidR="00E56497" w:rsidRPr="00E56497">
        <w:t>These stages are defined to facilitate the development of the exergetic analysis. According to this, it is possible to observe in one stage two or more conditioning processes of the raw material or unit operations that intervene in the process of extraction avocado oil.</w:t>
      </w:r>
      <w:r w:rsidR="00EB1A58">
        <w:t xml:space="preserve"> </w:t>
      </w:r>
    </w:p>
    <w:p w14:paraId="1B212E35" w14:textId="5EC770CE" w:rsidR="00D850A9" w:rsidRPr="00B57B36" w:rsidRDefault="00D850A9" w:rsidP="00D850A9">
      <w:pPr>
        <w:pStyle w:val="CETTabletitle"/>
      </w:pPr>
      <w:r w:rsidRPr="00B57B36">
        <w:t xml:space="preserve">Table </w:t>
      </w:r>
      <w:r w:rsidR="000E5AD7">
        <w:t>2</w:t>
      </w:r>
      <w:r w:rsidRPr="00B57B36">
        <w:t xml:space="preserve">: </w:t>
      </w:r>
      <w:r w:rsidRPr="005E5171">
        <w:rPr>
          <w:lang w:val="en-US"/>
        </w:rPr>
        <w:t>Process</w:t>
      </w:r>
      <w:r>
        <w:rPr>
          <w:lang w:val="en-US"/>
        </w:rPr>
        <w:t xml:space="preserve"> </w:t>
      </w:r>
      <w:r w:rsidRPr="00815197">
        <w:rPr>
          <w:lang w:val="en-US"/>
        </w:rPr>
        <w:t>stages description</w:t>
      </w:r>
      <w:r>
        <w:rPr>
          <w:lang w:val="en-US"/>
        </w:rPr>
        <w:t>.</w:t>
      </w:r>
    </w:p>
    <w:tbl>
      <w:tblPr>
        <w:tblW w:w="879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67"/>
        <w:gridCol w:w="1560"/>
        <w:gridCol w:w="6664"/>
      </w:tblGrid>
      <w:tr w:rsidR="00D850A9" w:rsidRPr="00B57B36" w14:paraId="0D42AD84" w14:textId="77777777" w:rsidTr="00D850A9">
        <w:trPr>
          <w:trHeight w:val="159"/>
        </w:trPr>
        <w:tc>
          <w:tcPr>
            <w:tcW w:w="567" w:type="dxa"/>
            <w:tcBorders>
              <w:top w:val="single" w:sz="12" w:space="0" w:color="008000"/>
              <w:bottom w:val="single" w:sz="6" w:space="0" w:color="008000"/>
            </w:tcBorders>
            <w:shd w:val="clear" w:color="auto" w:fill="FFFFFF"/>
            <w:vAlign w:val="center"/>
          </w:tcPr>
          <w:p w14:paraId="62F65C4D" w14:textId="7E0A70B1" w:rsidR="00D850A9" w:rsidRPr="00B57B36" w:rsidRDefault="00D850A9" w:rsidP="00CF1700">
            <w:pPr>
              <w:pStyle w:val="CETBodytext"/>
              <w:jc w:val="center"/>
              <w:rPr>
                <w:lang w:val="en-GB"/>
              </w:rPr>
            </w:pPr>
            <w:r w:rsidRPr="006221B5">
              <w:rPr>
                <w:lang w:val="en-GB"/>
              </w:rPr>
              <w:t xml:space="preserve">Stage </w:t>
            </w:r>
          </w:p>
        </w:tc>
        <w:tc>
          <w:tcPr>
            <w:tcW w:w="1560" w:type="dxa"/>
            <w:tcBorders>
              <w:top w:val="single" w:sz="12" w:space="0" w:color="008000"/>
              <w:bottom w:val="single" w:sz="6" w:space="0" w:color="008000"/>
            </w:tcBorders>
            <w:shd w:val="clear" w:color="auto" w:fill="FFFFFF"/>
            <w:vAlign w:val="center"/>
          </w:tcPr>
          <w:p w14:paraId="203FE6E4" w14:textId="77777777" w:rsidR="00D850A9" w:rsidRPr="00B57B36" w:rsidRDefault="00D850A9" w:rsidP="00CF1700">
            <w:pPr>
              <w:pStyle w:val="CETBodytext"/>
              <w:jc w:val="center"/>
              <w:rPr>
                <w:lang w:val="en-GB"/>
              </w:rPr>
            </w:pPr>
            <w:r>
              <w:rPr>
                <w:lang w:val="en-GB"/>
              </w:rPr>
              <w:t>Name</w:t>
            </w:r>
          </w:p>
        </w:tc>
        <w:tc>
          <w:tcPr>
            <w:tcW w:w="6664" w:type="dxa"/>
            <w:tcBorders>
              <w:top w:val="single" w:sz="12" w:space="0" w:color="008000"/>
              <w:bottom w:val="single" w:sz="6" w:space="0" w:color="008000"/>
            </w:tcBorders>
            <w:shd w:val="clear" w:color="auto" w:fill="FFFFFF"/>
            <w:vAlign w:val="center"/>
          </w:tcPr>
          <w:p w14:paraId="4E898867" w14:textId="77777777" w:rsidR="00D850A9" w:rsidRPr="00B57B36" w:rsidRDefault="00D850A9" w:rsidP="00CF1700">
            <w:pPr>
              <w:pStyle w:val="CETBodytext"/>
              <w:jc w:val="center"/>
              <w:rPr>
                <w:lang w:val="en-GB"/>
              </w:rPr>
            </w:pPr>
            <w:r>
              <w:rPr>
                <w:lang w:val="en-GB"/>
              </w:rPr>
              <w:t>Description</w:t>
            </w:r>
          </w:p>
        </w:tc>
      </w:tr>
      <w:tr w:rsidR="00D850A9" w:rsidRPr="00B57B36" w14:paraId="76EE8347" w14:textId="77777777" w:rsidTr="00D850A9">
        <w:trPr>
          <w:trHeight w:val="448"/>
        </w:trPr>
        <w:tc>
          <w:tcPr>
            <w:tcW w:w="567" w:type="dxa"/>
            <w:shd w:val="clear" w:color="auto" w:fill="FFFFFF"/>
            <w:vAlign w:val="center"/>
          </w:tcPr>
          <w:p w14:paraId="5207491D" w14:textId="77777777" w:rsidR="00D850A9" w:rsidRPr="00B57B36" w:rsidRDefault="00D850A9" w:rsidP="00CF1700">
            <w:pPr>
              <w:pStyle w:val="CETBodytext"/>
              <w:jc w:val="center"/>
              <w:rPr>
                <w:lang w:val="en-GB"/>
              </w:rPr>
            </w:pPr>
            <w:r>
              <w:rPr>
                <w:lang w:val="en-GB"/>
              </w:rPr>
              <w:t>1</w:t>
            </w:r>
          </w:p>
        </w:tc>
        <w:tc>
          <w:tcPr>
            <w:tcW w:w="1560" w:type="dxa"/>
            <w:shd w:val="clear" w:color="auto" w:fill="FFFFFF"/>
            <w:vAlign w:val="center"/>
          </w:tcPr>
          <w:p w14:paraId="7C8CC528" w14:textId="77777777" w:rsidR="00D850A9" w:rsidRPr="00B57B36" w:rsidRDefault="00D850A9" w:rsidP="00CF1700">
            <w:pPr>
              <w:pStyle w:val="CETBodytext"/>
              <w:jc w:val="center"/>
              <w:rPr>
                <w:lang w:val="en-GB"/>
              </w:rPr>
            </w:pPr>
            <w:r w:rsidRPr="006221B5">
              <w:rPr>
                <w:lang w:val="en-GB"/>
              </w:rPr>
              <w:t>Avocado washing</w:t>
            </w:r>
          </w:p>
        </w:tc>
        <w:tc>
          <w:tcPr>
            <w:tcW w:w="6664" w:type="dxa"/>
            <w:shd w:val="clear" w:color="auto" w:fill="FFFFFF"/>
            <w:vAlign w:val="center"/>
          </w:tcPr>
          <w:p w14:paraId="3F7497C0" w14:textId="5C4BDEFA" w:rsidR="00D850A9" w:rsidRPr="00B57B36" w:rsidRDefault="00D850A9" w:rsidP="00D66237">
            <w:pPr>
              <w:pStyle w:val="CETBodytext"/>
              <w:jc w:val="left"/>
              <w:rPr>
                <w:lang w:val="en-GB"/>
              </w:rPr>
            </w:pPr>
            <w:r w:rsidRPr="006221B5">
              <w:rPr>
                <w:lang w:val="en-GB"/>
              </w:rPr>
              <w:t xml:space="preserve">Avocado is washed with a sodium hypochlorite solution </w:t>
            </w:r>
            <w:r w:rsidR="00D66237">
              <w:rPr>
                <w:lang w:val="en-GB"/>
              </w:rPr>
              <w:t>to</w:t>
            </w:r>
            <w:r w:rsidRPr="006221B5">
              <w:rPr>
                <w:lang w:val="en-GB"/>
              </w:rPr>
              <w:t xml:space="preserve"> remove impurities.</w:t>
            </w:r>
          </w:p>
        </w:tc>
      </w:tr>
      <w:tr w:rsidR="00D850A9" w:rsidRPr="00B57B36" w14:paraId="50278F8F" w14:textId="77777777" w:rsidTr="00D850A9">
        <w:trPr>
          <w:trHeight w:val="159"/>
        </w:trPr>
        <w:tc>
          <w:tcPr>
            <w:tcW w:w="567" w:type="dxa"/>
            <w:shd w:val="clear" w:color="auto" w:fill="D6E3BC" w:themeFill="accent3" w:themeFillTint="66"/>
            <w:vAlign w:val="center"/>
          </w:tcPr>
          <w:p w14:paraId="372F3587" w14:textId="77777777" w:rsidR="00D850A9" w:rsidRPr="00B57B36" w:rsidRDefault="00D850A9" w:rsidP="00CF1700">
            <w:pPr>
              <w:pStyle w:val="CETBodytext"/>
              <w:ind w:right="-1"/>
              <w:jc w:val="center"/>
              <w:rPr>
                <w:rFonts w:cs="Arial"/>
                <w:szCs w:val="18"/>
                <w:lang w:val="en-GB"/>
              </w:rPr>
            </w:pPr>
            <w:r>
              <w:rPr>
                <w:rFonts w:cs="Arial"/>
                <w:szCs w:val="18"/>
                <w:lang w:val="en-GB"/>
              </w:rPr>
              <w:t>2</w:t>
            </w:r>
          </w:p>
        </w:tc>
        <w:tc>
          <w:tcPr>
            <w:tcW w:w="1560" w:type="dxa"/>
            <w:shd w:val="clear" w:color="auto" w:fill="D6E3BC" w:themeFill="accent3" w:themeFillTint="66"/>
            <w:vAlign w:val="center"/>
          </w:tcPr>
          <w:p w14:paraId="292543E7" w14:textId="77777777" w:rsidR="00D850A9" w:rsidRPr="00B57B36" w:rsidRDefault="00D850A9" w:rsidP="00CF1700">
            <w:pPr>
              <w:pStyle w:val="CETBodytext"/>
              <w:ind w:right="-1"/>
              <w:jc w:val="center"/>
              <w:rPr>
                <w:rFonts w:cs="Arial"/>
                <w:szCs w:val="18"/>
                <w:lang w:val="en-GB"/>
              </w:rPr>
            </w:pPr>
            <w:r w:rsidRPr="007B2599">
              <w:t>Peel and seed separation</w:t>
            </w:r>
          </w:p>
        </w:tc>
        <w:tc>
          <w:tcPr>
            <w:tcW w:w="6664" w:type="dxa"/>
            <w:shd w:val="clear" w:color="auto" w:fill="D6E3BC" w:themeFill="accent3" w:themeFillTint="66"/>
            <w:vAlign w:val="center"/>
          </w:tcPr>
          <w:p w14:paraId="15AAAFD1" w14:textId="77777777" w:rsidR="00D850A9" w:rsidRPr="00B57B36" w:rsidRDefault="00D850A9" w:rsidP="00CF1700">
            <w:pPr>
              <w:pStyle w:val="CETBodytext"/>
              <w:ind w:right="-1"/>
              <w:jc w:val="left"/>
              <w:rPr>
                <w:rFonts w:cs="Arial"/>
                <w:szCs w:val="18"/>
                <w:lang w:val="en-GB"/>
              </w:rPr>
            </w:pPr>
            <w:r w:rsidRPr="006221B5">
              <w:rPr>
                <w:rFonts w:cs="Arial"/>
                <w:szCs w:val="18"/>
                <w:lang w:val="en-GB"/>
              </w:rPr>
              <w:t>The pulp of the fruit is se</w:t>
            </w:r>
            <w:r>
              <w:rPr>
                <w:rFonts w:cs="Arial"/>
                <w:szCs w:val="18"/>
                <w:lang w:val="en-GB"/>
              </w:rPr>
              <w:t>parated from the skin and seed.</w:t>
            </w:r>
          </w:p>
        </w:tc>
      </w:tr>
      <w:tr w:rsidR="00D850A9" w:rsidRPr="00B57B36" w14:paraId="5935E63F" w14:textId="77777777" w:rsidTr="00D850A9">
        <w:trPr>
          <w:trHeight w:val="159"/>
        </w:trPr>
        <w:tc>
          <w:tcPr>
            <w:tcW w:w="567" w:type="dxa"/>
            <w:shd w:val="clear" w:color="auto" w:fill="FFFFFF"/>
            <w:vAlign w:val="center"/>
          </w:tcPr>
          <w:p w14:paraId="18BB485A" w14:textId="77777777" w:rsidR="00D850A9" w:rsidRPr="00B57B36" w:rsidRDefault="00D850A9" w:rsidP="00CF1700">
            <w:pPr>
              <w:pStyle w:val="CETBodytext"/>
              <w:ind w:right="-1"/>
              <w:jc w:val="center"/>
              <w:rPr>
                <w:rFonts w:cs="Arial"/>
                <w:szCs w:val="18"/>
                <w:lang w:val="en-GB"/>
              </w:rPr>
            </w:pPr>
            <w:r>
              <w:rPr>
                <w:rFonts w:cs="Arial"/>
                <w:szCs w:val="18"/>
                <w:lang w:val="en-GB"/>
              </w:rPr>
              <w:t>3</w:t>
            </w:r>
          </w:p>
        </w:tc>
        <w:tc>
          <w:tcPr>
            <w:tcW w:w="1560" w:type="dxa"/>
            <w:shd w:val="clear" w:color="auto" w:fill="FFFFFF"/>
            <w:vAlign w:val="center"/>
          </w:tcPr>
          <w:p w14:paraId="63D371A5" w14:textId="77777777" w:rsidR="00D850A9" w:rsidRPr="00B57B36" w:rsidRDefault="00D850A9" w:rsidP="00CF1700">
            <w:pPr>
              <w:pStyle w:val="CETBodytext"/>
              <w:ind w:right="-1"/>
              <w:jc w:val="center"/>
              <w:rPr>
                <w:rFonts w:cs="Arial"/>
                <w:szCs w:val="18"/>
                <w:lang w:val="en-GB"/>
              </w:rPr>
            </w:pPr>
            <w:r w:rsidRPr="007B2599">
              <w:t>Seed washing</w:t>
            </w:r>
          </w:p>
        </w:tc>
        <w:tc>
          <w:tcPr>
            <w:tcW w:w="6664" w:type="dxa"/>
            <w:shd w:val="clear" w:color="auto" w:fill="FFFFFF"/>
            <w:vAlign w:val="center"/>
          </w:tcPr>
          <w:p w14:paraId="41BBB5B0" w14:textId="017AD5CC" w:rsidR="00D850A9" w:rsidRPr="00B57B36" w:rsidRDefault="00D850A9" w:rsidP="00CF1700">
            <w:pPr>
              <w:pStyle w:val="CETBodytext"/>
              <w:ind w:right="-1"/>
              <w:jc w:val="left"/>
              <w:rPr>
                <w:rFonts w:cs="Arial"/>
                <w:szCs w:val="18"/>
                <w:lang w:val="en-GB"/>
              </w:rPr>
            </w:pPr>
            <w:r w:rsidRPr="007C4C2F">
              <w:rPr>
                <w:rFonts w:cs="Arial"/>
                <w:szCs w:val="18"/>
                <w:lang w:val="en-GB"/>
              </w:rPr>
              <w:t>This washing is used to remove the pulp remaining in the seed and then ca</w:t>
            </w:r>
            <w:r w:rsidR="00D41231">
              <w:rPr>
                <w:rFonts w:cs="Arial"/>
                <w:szCs w:val="18"/>
                <w:lang w:val="en-GB"/>
              </w:rPr>
              <w:t xml:space="preserve">n be used as raw material for </w:t>
            </w:r>
            <w:r w:rsidRPr="007C4C2F">
              <w:rPr>
                <w:rFonts w:cs="Arial"/>
                <w:szCs w:val="18"/>
                <w:lang w:val="en-GB"/>
              </w:rPr>
              <w:t>other process</w:t>
            </w:r>
            <w:r w:rsidR="00D41231">
              <w:rPr>
                <w:rFonts w:cs="Arial"/>
                <w:szCs w:val="18"/>
                <w:lang w:val="en-GB"/>
              </w:rPr>
              <w:t>es</w:t>
            </w:r>
            <w:r w:rsidRPr="007C4C2F">
              <w:rPr>
                <w:rFonts w:cs="Arial"/>
                <w:szCs w:val="18"/>
                <w:lang w:val="en-GB"/>
              </w:rPr>
              <w:t>.</w:t>
            </w:r>
          </w:p>
        </w:tc>
      </w:tr>
      <w:tr w:rsidR="00D850A9" w:rsidRPr="00B57B36" w14:paraId="7985990E" w14:textId="77777777" w:rsidTr="00D850A9">
        <w:trPr>
          <w:trHeight w:val="159"/>
        </w:trPr>
        <w:tc>
          <w:tcPr>
            <w:tcW w:w="567" w:type="dxa"/>
            <w:shd w:val="clear" w:color="auto" w:fill="D6E3BC" w:themeFill="accent3" w:themeFillTint="66"/>
            <w:vAlign w:val="center"/>
          </w:tcPr>
          <w:p w14:paraId="03CED967" w14:textId="77777777" w:rsidR="00D850A9" w:rsidRPr="00B57B36" w:rsidRDefault="00D850A9" w:rsidP="00CF1700">
            <w:pPr>
              <w:pStyle w:val="CETBodytext"/>
              <w:ind w:right="-1"/>
              <w:jc w:val="center"/>
              <w:rPr>
                <w:rFonts w:cs="Arial"/>
                <w:szCs w:val="18"/>
                <w:lang w:val="en-GB"/>
              </w:rPr>
            </w:pPr>
            <w:r>
              <w:rPr>
                <w:rFonts w:cs="Arial"/>
                <w:szCs w:val="18"/>
                <w:lang w:val="en-GB"/>
              </w:rPr>
              <w:t>4</w:t>
            </w:r>
          </w:p>
        </w:tc>
        <w:tc>
          <w:tcPr>
            <w:tcW w:w="1560" w:type="dxa"/>
            <w:shd w:val="clear" w:color="auto" w:fill="D6E3BC" w:themeFill="accent3" w:themeFillTint="66"/>
            <w:vAlign w:val="center"/>
          </w:tcPr>
          <w:p w14:paraId="31770814" w14:textId="77777777" w:rsidR="00D850A9" w:rsidRPr="00B57B36" w:rsidRDefault="00D850A9" w:rsidP="00CF1700">
            <w:pPr>
              <w:pStyle w:val="CETBodytext"/>
              <w:ind w:right="-1"/>
              <w:jc w:val="center"/>
              <w:rPr>
                <w:rFonts w:cs="Arial"/>
                <w:szCs w:val="18"/>
                <w:lang w:val="en-GB"/>
              </w:rPr>
            </w:pPr>
            <w:r w:rsidRPr="007B2599">
              <w:t>Peel washing</w:t>
            </w:r>
          </w:p>
        </w:tc>
        <w:tc>
          <w:tcPr>
            <w:tcW w:w="6664" w:type="dxa"/>
            <w:shd w:val="clear" w:color="auto" w:fill="D6E3BC" w:themeFill="accent3" w:themeFillTint="66"/>
            <w:vAlign w:val="center"/>
          </w:tcPr>
          <w:p w14:paraId="3E7DC1EE" w14:textId="77777777" w:rsidR="00D850A9" w:rsidRPr="00B57B36" w:rsidRDefault="00D850A9" w:rsidP="00CF1700">
            <w:pPr>
              <w:pStyle w:val="CETBodytext"/>
              <w:ind w:right="-1"/>
              <w:jc w:val="left"/>
              <w:rPr>
                <w:rFonts w:cs="Arial"/>
                <w:szCs w:val="18"/>
                <w:lang w:val="en-GB"/>
              </w:rPr>
            </w:pPr>
            <w:r w:rsidRPr="007C4C2F">
              <w:rPr>
                <w:rFonts w:cs="Arial"/>
                <w:szCs w:val="18"/>
                <w:lang w:val="en-GB"/>
              </w:rPr>
              <w:t>This washing is used to remove the pulp remaining in peel and then can be used as raw material for another process</w:t>
            </w:r>
            <w:r>
              <w:rPr>
                <w:rFonts w:cs="Arial"/>
                <w:szCs w:val="18"/>
                <w:lang w:val="en-GB"/>
              </w:rPr>
              <w:t>.</w:t>
            </w:r>
          </w:p>
        </w:tc>
      </w:tr>
      <w:tr w:rsidR="00D850A9" w:rsidRPr="00B57B36" w14:paraId="49566EF9" w14:textId="77777777" w:rsidTr="00D850A9">
        <w:trPr>
          <w:trHeight w:val="73"/>
        </w:trPr>
        <w:tc>
          <w:tcPr>
            <w:tcW w:w="567" w:type="dxa"/>
            <w:shd w:val="clear" w:color="auto" w:fill="FFFFFF"/>
            <w:vAlign w:val="center"/>
          </w:tcPr>
          <w:p w14:paraId="154DA6E0" w14:textId="77777777" w:rsidR="00D850A9" w:rsidRPr="00B57B36" w:rsidRDefault="00D850A9" w:rsidP="00CF1700">
            <w:pPr>
              <w:pStyle w:val="CETBodytext"/>
              <w:ind w:right="-1"/>
              <w:jc w:val="center"/>
              <w:rPr>
                <w:rFonts w:cs="Arial"/>
                <w:szCs w:val="18"/>
                <w:lang w:val="en-GB"/>
              </w:rPr>
            </w:pPr>
            <w:r>
              <w:rPr>
                <w:rFonts w:cs="Arial"/>
                <w:szCs w:val="18"/>
                <w:lang w:val="en-GB"/>
              </w:rPr>
              <w:t>5</w:t>
            </w:r>
          </w:p>
        </w:tc>
        <w:tc>
          <w:tcPr>
            <w:tcW w:w="1560" w:type="dxa"/>
            <w:shd w:val="clear" w:color="auto" w:fill="FFFFFF"/>
            <w:vAlign w:val="center"/>
          </w:tcPr>
          <w:p w14:paraId="5F078B5B" w14:textId="77777777" w:rsidR="00D850A9" w:rsidRPr="00B57B36" w:rsidRDefault="00D850A9" w:rsidP="00CF1700">
            <w:pPr>
              <w:pStyle w:val="CETBodytext"/>
              <w:ind w:right="-1"/>
              <w:jc w:val="center"/>
              <w:rPr>
                <w:rFonts w:cs="Arial"/>
                <w:szCs w:val="18"/>
                <w:lang w:val="en-GB"/>
              </w:rPr>
            </w:pPr>
            <w:r w:rsidRPr="007B2599">
              <w:t>Water separation</w:t>
            </w:r>
          </w:p>
        </w:tc>
        <w:tc>
          <w:tcPr>
            <w:tcW w:w="6664" w:type="dxa"/>
            <w:shd w:val="clear" w:color="auto" w:fill="FFFFFF"/>
            <w:vAlign w:val="center"/>
          </w:tcPr>
          <w:p w14:paraId="3F7A13CD" w14:textId="27A522EF" w:rsidR="00D850A9" w:rsidRPr="00B57B36" w:rsidRDefault="00D850A9" w:rsidP="00D41231">
            <w:pPr>
              <w:pStyle w:val="CETBodytext"/>
              <w:ind w:right="-1"/>
              <w:jc w:val="left"/>
              <w:rPr>
                <w:rFonts w:cs="Arial"/>
                <w:szCs w:val="18"/>
                <w:lang w:val="en-GB"/>
              </w:rPr>
            </w:pPr>
            <w:r w:rsidRPr="007C4C2F">
              <w:rPr>
                <w:rFonts w:cs="Arial"/>
                <w:szCs w:val="18"/>
                <w:lang w:val="en-GB"/>
              </w:rPr>
              <w:t xml:space="preserve">Water from </w:t>
            </w:r>
            <w:r w:rsidR="00D66237">
              <w:rPr>
                <w:rFonts w:cs="Arial"/>
                <w:szCs w:val="18"/>
                <w:lang w:val="en-GB"/>
              </w:rPr>
              <w:t xml:space="preserve">the </w:t>
            </w:r>
            <w:r w:rsidRPr="007C4C2F">
              <w:rPr>
                <w:rFonts w:cs="Arial"/>
                <w:szCs w:val="18"/>
                <w:lang w:val="en-GB"/>
              </w:rPr>
              <w:t>washing st</w:t>
            </w:r>
            <w:r w:rsidR="00D41231">
              <w:rPr>
                <w:rFonts w:cs="Arial"/>
                <w:szCs w:val="18"/>
                <w:lang w:val="en-GB"/>
              </w:rPr>
              <w:t>ages</w:t>
            </w:r>
            <w:r w:rsidRPr="007C4C2F">
              <w:rPr>
                <w:rFonts w:cs="Arial"/>
                <w:szCs w:val="18"/>
                <w:lang w:val="en-GB"/>
              </w:rPr>
              <w:t xml:space="preserve"> is separated by centrifugation.</w:t>
            </w:r>
          </w:p>
        </w:tc>
      </w:tr>
      <w:tr w:rsidR="00D850A9" w:rsidRPr="00B57B36" w14:paraId="0A087018" w14:textId="77777777" w:rsidTr="00D850A9">
        <w:trPr>
          <w:trHeight w:val="170"/>
        </w:trPr>
        <w:tc>
          <w:tcPr>
            <w:tcW w:w="567" w:type="dxa"/>
            <w:shd w:val="clear" w:color="auto" w:fill="D6E3BC" w:themeFill="accent3" w:themeFillTint="66"/>
            <w:vAlign w:val="center"/>
          </w:tcPr>
          <w:p w14:paraId="13EC1596" w14:textId="77777777" w:rsidR="00D850A9" w:rsidRPr="00B57B36" w:rsidRDefault="00D850A9" w:rsidP="00CF1700">
            <w:pPr>
              <w:pStyle w:val="CETBodytext"/>
              <w:ind w:right="-1"/>
              <w:jc w:val="center"/>
              <w:rPr>
                <w:rFonts w:cs="Arial"/>
                <w:szCs w:val="18"/>
                <w:lang w:val="en-GB"/>
              </w:rPr>
            </w:pPr>
            <w:r>
              <w:rPr>
                <w:rFonts w:cs="Arial"/>
                <w:szCs w:val="18"/>
                <w:lang w:val="en-GB"/>
              </w:rPr>
              <w:t>6</w:t>
            </w:r>
          </w:p>
        </w:tc>
        <w:tc>
          <w:tcPr>
            <w:tcW w:w="1560" w:type="dxa"/>
            <w:shd w:val="clear" w:color="auto" w:fill="D6E3BC" w:themeFill="accent3" w:themeFillTint="66"/>
            <w:vAlign w:val="center"/>
          </w:tcPr>
          <w:p w14:paraId="6304C7C6" w14:textId="77777777" w:rsidR="00D850A9" w:rsidRPr="00B57B36" w:rsidRDefault="00D850A9" w:rsidP="00CF1700">
            <w:pPr>
              <w:pStyle w:val="CETBodytext"/>
              <w:ind w:right="-1"/>
              <w:jc w:val="center"/>
              <w:rPr>
                <w:rFonts w:cs="Arial"/>
                <w:szCs w:val="18"/>
                <w:lang w:val="en-GB"/>
              </w:rPr>
            </w:pPr>
            <w:r w:rsidRPr="006221B5">
              <w:rPr>
                <w:rFonts w:cs="Arial"/>
                <w:szCs w:val="18"/>
                <w:lang w:val="en-GB"/>
              </w:rPr>
              <w:t>Homogenization and drying</w:t>
            </w:r>
          </w:p>
        </w:tc>
        <w:tc>
          <w:tcPr>
            <w:tcW w:w="6664" w:type="dxa"/>
            <w:shd w:val="clear" w:color="auto" w:fill="D6E3BC" w:themeFill="accent3" w:themeFillTint="66"/>
            <w:vAlign w:val="center"/>
          </w:tcPr>
          <w:p w14:paraId="4970DE2E" w14:textId="77777777" w:rsidR="00D850A9" w:rsidRPr="00B57B36" w:rsidRDefault="00D850A9" w:rsidP="00CF1700">
            <w:pPr>
              <w:pStyle w:val="CETBodytext"/>
              <w:ind w:right="-1"/>
              <w:jc w:val="left"/>
              <w:rPr>
                <w:rFonts w:cs="Arial"/>
                <w:szCs w:val="18"/>
                <w:lang w:val="en-GB"/>
              </w:rPr>
            </w:pPr>
            <w:r w:rsidRPr="007C4C2F">
              <w:rPr>
                <w:rFonts w:cs="Arial"/>
                <w:szCs w:val="18"/>
                <w:lang w:val="en-GB"/>
              </w:rPr>
              <w:t>A uniform paste is formed from the pulp, then the pulp is dehydrated to obtain better results in the extraction.</w:t>
            </w:r>
          </w:p>
        </w:tc>
      </w:tr>
      <w:tr w:rsidR="00D850A9" w:rsidRPr="00B57B36" w14:paraId="3E84BB22" w14:textId="77777777" w:rsidTr="00D850A9">
        <w:trPr>
          <w:trHeight w:val="159"/>
        </w:trPr>
        <w:tc>
          <w:tcPr>
            <w:tcW w:w="567" w:type="dxa"/>
            <w:shd w:val="clear" w:color="auto" w:fill="FFFFFF"/>
            <w:vAlign w:val="center"/>
          </w:tcPr>
          <w:p w14:paraId="00C0F2FC" w14:textId="77777777" w:rsidR="00D850A9" w:rsidRPr="00B57B36" w:rsidRDefault="00D850A9" w:rsidP="00CF1700">
            <w:pPr>
              <w:pStyle w:val="CETBodytext"/>
              <w:ind w:right="-1"/>
              <w:jc w:val="center"/>
              <w:rPr>
                <w:rFonts w:cs="Arial"/>
                <w:szCs w:val="18"/>
                <w:lang w:val="en-GB"/>
              </w:rPr>
            </w:pPr>
            <w:r>
              <w:rPr>
                <w:rFonts w:cs="Arial"/>
                <w:szCs w:val="18"/>
                <w:lang w:val="en-GB"/>
              </w:rPr>
              <w:t>7</w:t>
            </w:r>
          </w:p>
        </w:tc>
        <w:tc>
          <w:tcPr>
            <w:tcW w:w="1560" w:type="dxa"/>
            <w:shd w:val="clear" w:color="auto" w:fill="FFFFFF"/>
            <w:vAlign w:val="center"/>
          </w:tcPr>
          <w:p w14:paraId="05364BBF" w14:textId="77777777" w:rsidR="00D850A9" w:rsidRPr="00B57B36" w:rsidRDefault="00D850A9" w:rsidP="00CF1700">
            <w:pPr>
              <w:pStyle w:val="CETBodytext"/>
              <w:ind w:right="-1"/>
              <w:jc w:val="center"/>
              <w:rPr>
                <w:rFonts w:cs="Arial"/>
                <w:szCs w:val="18"/>
                <w:lang w:val="en-GB"/>
              </w:rPr>
            </w:pPr>
            <w:r w:rsidRPr="006221B5">
              <w:rPr>
                <w:rFonts w:cs="Arial"/>
                <w:szCs w:val="18"/>
                <w:lang w:val="en-GB"/>
              </w:rPr>
              <w:t>Oil extraction and centrifugation</w:t>
            </w:r>
          </w:p>
        </w:tc>
        <w:tc>
          <w:tcPr>
            <w:tcW w:w="6664" w:type="dxa"/>
            <w:shd w:val="clear" w:color="auto" w:fill="FFFFFF"/>
            <w:vAlign w:val="center"/>
          </w:tcPr>
          <w:p w14:paraId="0F049996" w14:textId="77777777" w:rsidR="00D850A9" w:rsidRPr="00B57B36" w:rsidRDefault="00D850A9" w:rsidP="00CF1700">
            <w:pPr>
              <w:pStyle w:val="CETBodytext"/>
              <w:ind w:right="-1"/>
              <w:jc w:val="left"/>
              <w:rPr>
                <w:rFonts w:cs="Arial"/>
                <w:szCs w:val="18"/>
                <w:lang w:val="en-GB"/>
              </w:rPr>
            </w:pPr>
            <w:r w:rsidRPr="007C4C2F">
              <w:rPr>
                <w:rFonts w:cs="Arial"/>
                <w:szCs w:val="18"/>
                <w:lang w:val="en-GB"/>
              </w:rPr>
              <w:t>The dehydrated pulp is mixed with hexane (solvent) to obtain the oil. Following that, the mixture is centrifuged to remove suspended solids as pulp waste.</w:t>
            </w:r>
          </w:p>
        </w:tc>
      </w:tr>
      <w:tr w:rsidR="00D850A9" w:rsidRPr="00B57B36" w14:paraId="4EDDAB21" w14:textId="77777777" w:rsidTr="00D850A9">
        <w:trPr>
          <w:trHeight w:val="159"/>
        </w:trPr>
        <w:tc>
          <w:tcPr>
            <w:tcW w:w="567" w:type="dxa"/>
            <w:shd w:val="clear" w:color="auto" w:fill="D6E3BC" w:themeFill="accent3" w:themeFillTint="66"/>
            <w:vAlign w:val="center"/>
          </w:tcPr>
          <w:p w14:paraId="050BE54C" w14:textId="77777777" w:rsidR="00D850A9" w:rsidRDefault="00D850A9" w:rsidP="00CF1700">
            <w:pPr>
              <w:pStyle w:val="CETBodytext"/>
              <w:ind w:right="-1"/>
              <w:jc w:val="center"/>
              <w:rPr>
                <w:rFonts w:cs="Arial"/>
                <w:szCs w:val="18"/>
                <w:lang w:val="en-GB"/>
              </w:rPr>
            </w:pPr>
            <w:r>
              <w:rPr>
                <w:rFonts w:cs="Arial"/>
                <w:szCs w:val="18"/>
                <w:lang w:val="en-GB"/>
              </w:rPr>
              <w:t>8</w:t>
            </w:r>
          </w:p>
        </w:tc>
        <w:tc>
          <w:tcPr>
            <w:tcW w:w="1560" w:type="dxa"/>
            <w:shd w:val="clear" w:color="auto" w:fill="D6E3BC" w:themeFill="accent3" w:themeFillTint="66"/>
            <w:vAlign w:val="center"/>
          </w:tcPr>
          <w:p w14:paraId="34684769" w14:textId="23984BF6" w:rsidR="00D850A9" w:rsidRPr="00B57B36" w:rsidRDefault="00D850A9" w:rsidP="00CF1700">
            <w:pPr>
              <w:pStyle w:val="CETBodytext"/>
              <w:ind w:right="-1"/>
              <w:jc w:val="center"/>
              <w:rPr>
                <w:rFonts w:cs="Arial"/>
                <w:szCs w:val="18"/>
                <w:lang w:val="en-GB"/>
              </w:rPr>
            </w:pPr>
            <w:r w:rsidRPr="006221B5">
              <w:t>Distillation, condensation</w:t>
            </w:r>
            <w:r w:rsidR="00D66237">
              <w:t>,</w:t>
            </w:r>
            <w:r>
              <w:t xml:space="preserve"> </w:t>
            </w:r>
            <w:r w:rsidRPr="006221B5">
              <w:t>and cooling</w:t>
            </w:r>
          </w:p>
        </w:tc>
        <w:tc>
          <w:tcPr>
            <w:tcW w:w="6664" w:type="dxa"/>
            <w:shd w:val="clear" w:color="auto" w:fill="D6E3BC" w:themeFill="accent3" w:themeFillTint="66"/>
            <w:vAlign w:val="center"/>
          </w:tcPr>
          <w:p w14:paraId="1F8866D5" w14:textId="04036A30" w:rsidR="00D850A9" w:rsidRPr="00B57B36" w:rsidRDefault="00D850A9" w:rsidP="00D41231">
            <w:pPr>
              <w:pStyle w:val="CETBodytext"/>
              <w:ind w:right="-1"/>
              <w:jc w:val="left"/>
              <w:rPr>
                <w:rFonts w:cs="Arial"/>
                <w:szCs w:val="18"/>
                <w:lang w:val="en-GB"/>
              </w:rPr>
            </w:pPr>
            <w:r w:rsidRPr="007C4C2F">
              <w:rPr>
                <w:rFonts w:cs="Arial"/>
                <w:szCs w:val="18"/>
                <w:lang w:val="en-GB"/>
              </w:rPr>
              <w:t xml:space="preserve">Avocado oil and hexane </w:t>
            </w:r>
            <w:r w:rsidR="00D66237">
              <w:rPr>
                <w:rFonts w:cs="Arial"/>
                <w:szCs w:val="18"/>
                <w:lang w:val="en-GB"/>
              </w:rPr>
              <w:t>are</w:t>
            </w:r>
            <w:r w:rsidRPr="007C4C2F">
              <w:rPr>
                <w:rFonts w:cs="Arial"/>
                <w:szCs w:val="18"/>
                <w:lang w:val="en-GB"/>
              </w:rPr>
              <w:t xml:space="preserve"> separated by a difference in boiling points; part of the solvent is purged, </w:t>
            </w:r>
            <w:r w:rsidR="00D41231">
              <w:rPr>
                <w:rFonts w:cs="Arial"/>
                <w:szCs w:val="18"/>
                <w:lang w:val="en-GB"/>
              </w:rPr>
              <w:t>and the rest is</w:t>
            </w:r>
            <w:r w:rsidRPr="007C4C2F">
              <w:rPr>
                <w:rFonts w:cs="Arial"/>
                <w:szCs w:val="18"/>
                <w:lang w:val="en-GB"/>
              </w:rPr>
              <w:t xml:space="preserve"> recirculated. The temperature reached </w:t>
            </w:r>
            <w:r>
              <w:rPr>
                <w:rFonts w:cs="Arial"/>
                <w:szCs w:val="18"/>
                <w:lang w:val="en-GB"/>
              </w:rPr>
              <w:t>by o</w:t>
            </w:r>
            <w:r w:rsidRPr="007C4C2F">
              <w:rPr>
                <w:rFonts w:cs="Arial"/>
                <w:szCs w:val="18"/>
                <w:lang w:val="en-GB"/>
              </w:rPr>
              <w:t xml:space="preserve">il in the distillation stage is lowered; the storage conditions must be taken care of since high temperatures </w:t>
            </w:r>
            <w:r w:rsidR="00D41231">
              <w:rPr>
                <w:rFonts w:cs="Arial"/>
                <w:szCs w:val="18"/>
                <w:lang w:val="en-GB"/>
              </w:rPr>
              <w:t>favours</w:t>
            </w:r>
            <w:r w:rsidRPr="007C4C2F">
              <w:rPr>
                <w:rFonts w:cs="Arial"/>
                <w:szCs w:val="18"/>
                <w:lang w:val="en-GB"/>
              </w:rPr>
              <w:t xml:space="preserve"> oxidation processes. (Robayo, 2016)</w:t>
            </w:r>
            <w:r>
              <w:rPr>
                <w:rFonts w:cs="Arial"/>
                <w:szCs w:val="18"/>
                <w:lang w:val="en-GB"/>
              </w:rPr>
              <w:t>.</w:t>
            </w:r>
          </w:p>
        </w:tc>
      </w:tr>
    </w:tbl>
    <w:p w14:paraId="18BAFA6F" w14:textId="352622AC" w:rsidR="00453E24" w:rsidRPr="00F3773D" w:rsidRDefault="009456D5" w:rsidP="00F3773D">
      <w:pPr>
        <w:pStyle w:val="CETheadingx"/>
      </w:pPr>
      <w:r w:rsidRPr="00F3773D">
        <w:t>Exerg</w:t>
      </w:r>
      <w:r w:rsidR="009C1FC7" w:rsidRPr="00F3773D">
        <w:t>y analysis</w:t>
      </w:r>
      <w:r w:rsidRPr="00F3773D">
        <w:t xml:space="preserve"> </w:t>
      </w:r>
    </w:p>
    <w:p w14:paraId="3944A08C" w14:textId="2DC402D1" w:rsidR="009456D5" w:rsidRPr="00E56497" w:rsidRDefault="009456D5" w:rsidP="00E56497">
      <w:pPr>
        <w:pStyle w:val="CETBodytext"/>
      </w:pPr>
      <w:r w:rsidRPr="00E56497">
        <w:t xml:space="preserve">An exergy analysis makes it possible to quantify the energy quality of a process, in the same way, with this type of analysis modifications can be proposed </w:t>
      </w:r>
      <w:r w:rsidR="00D66237">
        <w:t>to</w:t>
      </w:r>
      <w:r w:rsidRPr="00E56497">
        <w:t xml:space="preserve"> make the most of the energy involved in the system or process </w:t>
      </w:r>
      <w:r w:rsidRPr="00E56497">
        <w:fldChar w:fldCharType="begin" w:fldLock="1"/>
      </w:r>
      <w:r w:rsidRPr="00E56497">
        <w:instrText>ADDIN CSL_CITATION {"citationItems":[{"id":"ITEM-1","itemData":{"ISSN":"1815-5944","abstract":"Resumen La bomba de calor de expansión directa con asistencia de energía solar se utiliza en el modo de calefacción para diversas aplicaciones entre las que podemos citar, calentamiento de agua, calentamiento de aire para climatizar edificios, desalinización de agua, secado solar entre otras. El presente trabajo revisa las principales investigaciones sobre esta tecnología enfocando sus aplicaciones para el calentamiento de agua, para lograr este objetivo se describen en detalle la configuración básica y avanzada con la finalidad de caracterizar el coeficiente de desempeño de cada una de estas configuraciones; también es oportuno analizar esta tecnología de acuerdo a la segunda ley de la termodinámica para identificar bajos desempeños en los componentes del sistema. Esta revisión bibliográfica apunta a desarrollar esta tecnología para calentamiento de agua en un rango de 60-90 °C, ideal para aplicaciones industriales. Palabras claves: Bomba de calor, energía solar, expansión directa, aplicaciones a alta temperatura. Abstract Direct expansion solar assisted heat pumps have been used in the heating mode for several applications among them we may cite, water heating, heating space for building, water desalination system, solar drying, amongst other. The present work review the most important research about this technology approaching their applications for water heating, to reach this goal the basic and advanced configuration model are describe in details with the purpose of characterize the coefficient of thermal performance; is relevant too, analyze this technology according to the second law of thermodynamics to point out slow performance in the components of the system. This review rightly point out to develop this technology for heating water in a 60-90 °C range, ideally suited for industrial applications. Introducción Las Bombas de calor son equipos que se utilizan para calefacción y enfriamiento en aplicaciones residenciales y comerciales. Fueron introducidas en la década de 1950 y después de algunas fallas iniciales han ido mejorando y se han convertido en tecnologías más eficientes, seguras y competitivas. Desde la crisis energética de 1973, las fuentes de energía renovable como la energía solar han sido promovidas fuertemente como sustituto para combustibles fósiles como el petróleo. Existe una tecnología que combina la energía solar con la energía convencional denominada bomba de calor con asistencia de energía solar (BCAES), donde se combina un …","author":[{"dropping-particle":"","family":"Gorozabel-Chata","given":"Francis-B","non-dropping-particle":"","parse-names":false,"suffix":""},{"dropping-particle":"","family":"Carbonell-Morales","given":"Tania","non-dropping-particle":"","parse-names":false,"suffix":""}],"container-title":"Ingeniería Mecánica","id":"ITEM-1","issue":"1","issued":{"date-parts":[["2016"]]},"page":"49-58","title":"Current and future perspectives of direct expansion solar assisted heat pumps","type":"article-journal","volume":"19"},"uris":["http://www.mendeley.com/documents/?uuid=5e6fcafb-c8fa-30f8-a952-6409710b2fb1"]}],"mendeley":{"formattedCitation":"(Gorozabel-Chata &amp; Carbonell-Morales, 2016)","plainTextFormattedCitation":"(Gorozabel-Chata &amp; Carbonell-Morales, 2016)","previouslyFormattedCitation":"(Gorozabel-Chata &amp; Carbonell-Morales, 2016)"},"properties":{"noteIndex":0},"schema":"https://github.com/citation-style-language/schema/raw/master/csl-citation.json"}</w:instrText>
      </w:r>
      <w:r w:rsidRPr="00E56497">
        <w:fldChar w:fldCharType="separate"/>
      </w:r>
      <w:r w:rsidRPr="00E56497">
        <w:t xml:space="preserve">(Gorozabel-Chata </w:t>
      </w:r>
      <w:r w:rsidR="00B60233" w:rsidRPr="00E56497">
        <w:t>and</w:t>
      </w:r>
      <w:r w:rsidRPr="00E56497">
        <w:t xml:space="preserve"> Carbonell-Morales, 2016)</w:t>
      </w:r>
      <w:r w:rsidRPr="00E56497">
        <w:fldChar w:fldCharType="end"/>
      </w:r>
      <w:r w:rsidRPr="00E56497">
        <w:t>. Exergetic analyzes apply the principles of the first and second laws of thermodynamics. The purpose of this type of evaluation is to identify what causes the losses or destruction of the exergy, which allows proposing opportunities for improvement in the processes</w:t>
      </w:r>
      <w:r w:rsidR="00B402C7" w:rsidRPr="00E56497">
        <w:t xml:space="preserve"> </w:t>
      </w:r>
      <w:r w:rsidR="00163CF3" w:rsidRPr="00E56497">
        <w:t>(Avilés et al., 2020; Li et al., 2019)</w:t>
      </w:r>
      <w:r w:rsidRPr="00E56497">
        <w:t>.</w:t>
      </w:r>
      <w:r w:rsidR="009C1FC7" w:rsidRPr="00E56497">
        <w:t xml:space="preserve"> </w:t>
      </w:r>
      <w:r w:rsidRPr="00E56497">
        <w:t>For the development of the exergetic evaluation, it was necessary to know the properties of the substances that intervene in the avocado oil production process, such as chemical exergies, molecular weights, compositions. Likewise, for currents</w:t>
      </w:r>
      <w:r w:rsidR="00D66237">
        <w:t>,</w:t>
      </w:r>
      <w:r w:rsidRPr="00E56497">
        <w:t xml:space="preserve"> it is required to know physical exergies, temperatures, pressures, mass flow, among others. All these values were used in the determination of specific exergies for currents, exergies of residues. The data obtained allow the exergy analysis of the process to be carried out, through which it is possible to determine the irreversibilities in the process and the adjustments that must be made so that the </w:t>
      </w:r>
      <w:r w:rsidR="009C1FC7" w:rsidRPr="00E56497">
        <w:t>streams</w:t>
      </w:r>
      <w:r w:rsidRPr="00E56497">
        <w:t xml:space="preserve"> and energy losses are used in the avocado oil production process minimal.</w:t>
      </w:r>
    </w:p>
    <w:p w14:paraId="11B1D95A" w14:textId="7B9EC2F4" w:rsidR="009456D5" w:rsidRPr="00F3773D" w:rsidRDefault="009456D5" w:rsidP="00F3773D">
      <w:pPr>
        <w:pStyle w:val="CETTabletitle"/>
      </w:pPr>
      <w:r w:rsidRPr="00F3773D">
        <w:t xml:space="preserve">Table </w:t>
      </w:r>
      <w:r w:rsidR="00277C86" w:rsidRPr="00F3773D">
        <w:t>2</w:t>
      </w:r>
      <w:r w:rsidRPr="00F3773D">
        <w:t>:</w:t>
      </w:r>
      <w:r w:rsidR="00C94593" w:rsidRPr="00F3773D">
        <w:t xml:space="preserve"> Equations used in exerg</w:t>
      </w:r>
      <w:r w:rsidR="009C1FC7" w:rsidRPr="00F3773D">
        <w:t>y</w:t>
      </w:r>
      <w:r w:rsidR="00C94593" w:rsidRPr="00F3773D">
        <w:t xml:space="preserve"> analysis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5103"/>
        <w:gridCol w:w="1109"/>
      </w:tblGrid>
      <w:tr w:rsidR="00C94593" w:rsidRPr="00B57B36" w14:paraId="100FA95B" w14:textId="77777777" w:rsidTr="00F531C9">
        <w:trPr>
          <w:trHeight w:val="215"/>
        </w:trPr>
        <w:tc>
          <w:tcPr>
            <w:tcW w:w="2410" w:type="dxa"/>
            <w:tcBorders>
              <w:top w:val="single" w:sz="12" w:space="0" w:color="008000"/>
              <w:bottom w:val="single" w:sz="6" w:space="0" w:color="008000"/>
            </w:tcBorders>
            <w:shd w:val="clear" w:color="auto" w:fill="FFFFFF"/>
          </w:tcPr>
          <w:p w14:paraId="0E5C94E0" w14:textId="79BB9F36" w:rsidR="00C94593" w:rsidRPr="00B57B36" w:rsidRDefault="00C94593" w:rsidP="00C94593">
            <w:pPr>
              <w:pStyle w:val="CETBodytext"/>
              <w:rPr>
                <w:lang w:val="en-GB"/>
              </w:rPr>
            </w:pPr>
            <w:r w:rsidRPr="00FB1196">
              <w:rPr>
                <w:spacing w:val="-3"/>
              </w:rPr>
              <w:t>Name</w:t>
            </w:r>
          </w:p>
        </w:tc>
        <w:tc>
          <w:tcPr>
            <w:tcW w:w="5103" w:type="dxa"/>
            <w:tcBorders>
              <w:top w:val="single" w:sz="12" w:space="0" w:color="008000"/>
              <w:bottom w:val="single" w:sz="6" w:space="0" w:color="008000"/>
            </w:tcBorders>
            <w:shd w:val="clear" w:color="auto" w:fill="FFFFFF"/>
          </w:tcPr>
          <w:p w14:paraId="10C81C7C" w14:textId="4AE75393" w:rsidR="00C94593" w:rsidRPr="00B57B36" w:rsidRDefault="00C94593" w:rsidP="00F531C9">
            <w:pPr>
              <w:pStyle w:val="CETBodytext"/>
              <w:jc w:val="center"/>
              <w:rPr>
                <w:lang w:val="en-GB"/>
              </w:rPr>
            </w:pPr>
            <w:r w:rsidRPr="00FB1196">
              <w:rPr>
                <w:spacing w:val="-3"/>
              </w:rPr>
              <w:t>Equation</w:t>
            </w:r>
          </w:p>
        </w:tc>
        <w:tc>
          <w:tcPr>
            <w:tcW w:w="1109" w:type="dxa"/>
            <w:tcBorders>
              <w:top w:val="single" w:sz="12" w:space="0" w:color="008000"/>
              <w:bottom w:val="single" w:sz="6" w:space="0" w:color="008000"/>
            </w:tcBorders>
            <w:shd w:val="clear" w:color="auto" w:fill="FFFFFF"/>
          </w:tcPr>
          <w:p w14:paraId="67F982FB" w14:textId="2773F6B1" w:rsidR="00C94593" w:rsidRPr="00B57B36" w:rsidRDefault="00C94593" w:rsidP="00C94593">
            <w:pPr>
              <w:pStyle w:val="CETBodytext"/>
              <w:rPr>
                <w:lang w:val="en-GB"/>
              </w:rPr>
            </w:pPr>
            <w:r w:rsidRPr="00FB1196">
              <w:rPr>
                <w:spacing w:val="-3"/>
              </w:rPr>
              <w:t>Number</w:t>
            </w:r>
          </w:p>
        </w:tc>
      </w:tr>
      <w:tr w:rsidR="00C2740A" w:rsidRPr="00B57B36" w14:paraId="5512F1DC" w14:textId="77777777" w:rsidTr="00F531C9">
        <w:trPr>
          <w:trHeight w:val="215"/>
        </w:trPr>
        <w:tc>
          <w:tcPr>
            <w:tcW w:w="2410" w:type="dxa"/>
            <w:shd w:val="clear" w:color="auto" w:fill="FFFFFF"/>
          </w:tcPr>
          <w:p w14:paraId="43E0B850" w14:textId="0081873C" w:rsidR="00C2740A" w:rsidRPr="00B57B36" w:rsidRDefault="00C2740A" w:rsidP="00C2740A">
            <w:pPr>
              <w:pStyle w:val="CETBodytext"/>
              <w:rPr>
                <w:lang w:val="en-GB"/>
              </w:rPr>
            </w:pPr>
            <w:r w:rsidRPr="00FB1196">
              <w:rPr>
                <w:spacing w:val="-3"/>
              </w:rPr>
              <w:t>Exergy loss</w:t>
            </w:r>
          </w:p>
        </w:tc>
        <w:tc>
          <w:tcPr>
            <w:tcW w:w="5103" w:type="dxa"/>
            <w:shd w:val="clear" w:color="auto" w:fill="FFFFFF"/>
          </w:tcPr>
          <w:p w14:paraId="1F0BAE01" w14:textId="3DEC2463" w:rsidR="00C2740A" w:rsidRPr="00F531C9" w:rsidRDefault="00C2740A" w:rsidP="00F531C9">
            <w:pPr>
              <w:pStyle w:val="CETBodytext"/>
              <w:jc w:val="center"/>
              <w:rPr>
                <w:rFonts w:cs="Arial"/>
                <w:lang w:val="en-GB"/>
              </w:rPr>
            </w:pPr>
            <m:oMathPara>
              <m:oMathParaPr>
                <m:jc m:val="center"/>
              </m:oMathParaPr>
              <m:oMath>
                <m:r>
                  <w:rPr>
                    <w:rFonts w:ascii="Cambria Math" w:hAnsi="Cambria Math" w:cs="Arial"/>
                    <w:spacing w:val="-3"/>
                    <w:lang w:val="es-CO"/>
                  </w:rPr>
                  <m:t>E</m:t>
                </m:r>
                <m:sSub>
                  <m:sSubPr>
                    <m:ctrlPr>
                      <w:rPr>
                        <w:rFonts w:ascii="Cambria Math" w:hAnsi="Cambria Math" w:cs="Arial"/>
                        <w:bCs/>
                        <w:i/>
                        <w:spacing w:val="-3"/>
                        <w:lang w:val="es-CO"/>
                      </w:rPr>
                    </m:ctrlPr>
                  </m:sSubPr>
                  <m:e>
                    <m:r>
                      <w:rPr>
                        <w:rFonts w:ascii="Cambria Math" w:hAnsi="Cambria Math" w:cs="Arial"/>
                        <w:spacing w:val="-3"/>
                        <w:lang w:val="es-CO"/>
                      </w:rPr>
                      <m:t>x</m:t>
                    </m:r>
                  </m:e>
                  <m:sub>
                    <m:r>
                      <w:rPr>
                        <w:rFonts w:ascii="Cambria Math" w:hAnsi="Cambria Math" w:cs="Arial"/>
                        <w:spacing w:val="-3"/>
                        <w:lang w:val="es-CO"/>
                      </w:rPr>
                      <m:t>loss</m:t>
                    </m:r>
                  </m:sub>
                </m:sSub>
                <m:r>
                  <w:rPr>
                    <w:rFonts w:ascii="Cambria Math" w:hAnsi="Cambria Math" w:cs="Arial"/>
                    <w:spacing w:val="-3"/>
                    <w:lang w:val="es-CO"/>
                  </w:rPr>
                  <m:t>=E</m:t>
                </m:r>
                <m:sSub>
                  <m:sSubPr>
                    <m:ctrlPr>
                      <w:rPr>
                        <w:rFonts w:ascii="Cambria Math" w:hAnsi="Cambria Math" w:cs="Arial"/>
                        <w:bCs/>
                        <w:i/>
                        <w:spacing w:val="-3"/>
                        <w:lang w:val="es-CO"/>
                      </w:rPr>
                    </m:ctrlPr>
                  </m:sSubPr>
                  <m:e>
                    <m:sSub>
                      <m:sSubPr>
                        <m:ctrlPr>
                          <w:rPr>
                            <w:rFonts w:ascii="Cambria Math" w:hAnsi="Cambria Math" w:cs="Arial"/>
                            <w:bCs/>
                            <w:i/>
                            <w:spacing w:val="-3"/>
                            <w:lang w:val="es-CO"/>
                          </w:rPr>
                        </m:ctrlPr>
                      </m:sSubPr>
                      <m:e>
                        <m:r>
                          <w:rPr>
                            <w:rFonts w:ascii="Cambria Math" w:hAnsi="Cambria Math" w:cs="Arial"/>
                            <w:spacing w:val="-3"/>
                            <w:lang w:val="es-CO"/>
                          </w:rPr>
                          <m:t>x</m:t>
                        </m:r>
                      </m:e>
                      <m:sub>
                        <m:r>
                          <w:rPr>
                            <w:rFonts w:ascii="Cambria Math" w:hAnsi="Cambria Math" w:cs="Arial"/>
                            <w:spacing w:val="-3"/>
                            <w:lang w:val="es-CO"/>
                          </w:rPr>
                          <m:t>mass</m:t>
                        </m:r>
                      </m:sub>
                    </m:sSub>
                  </m:e>
                  <m:sub>
                    <m:r>
                      <w:rPr>
                        <w:rFonts w:ascii="Cambria Math" w:hAnsi="Cambria Math" w:cs="Arial"/>
                        <w:spacing w:val="-3"/>
                        <w:lang w:val="es-CO"/>
                      </w:rPr>
                      <m:t>net</m:t>
                    </m:r>
                  </m:sub>
                </m:sSub>
                <m:r>
                  <w:rPr>
                    <w:rFonts w:ascii="Cambria Math" w:hAnsi="Cambria Math" w:cs="Arial"/>
                    <w:spacing w:val="-3"/>
                    <w:lang w:val="es-CO"/>
                  </w:rPr>
                  <m:t>+E</m:t>
                </m:r>
                <m:sSub>
                  <m:sSubPr>
                    <m:ctrlPr>
                      <w:rPr>
                        <w:rFonts w:ascii="Cambria Math" w:hAnsi="Cambria Math" w:cs="Arial"/>
                        <w:bCs/>
                        <w:i/>
                        <w:spacing w:val="-3"/>
                        <w:lang w:val="es-CO"/>
                      </w:rPr>
                    </m:ctrlPr>
                  </m:sSubPr>
                  <m:e>
                    <m:sSub>
                      <m:sSubPr>
                        <m:ctrlPr>
                          <w:rPr>
                            <w:rFonts w:ascii="Cambria Math" w:hAnsi="Cambria Math" w:cs="Arial"/>
                            <w:bCs/>
                            <w:i/>
                            <w:spacing w:val="-3"/>
                            <w:lang w:val="es-CO"/>
                          </w:rPr>
                        </m:ctrlPr>
                      </m:sSubPr>
                      <m:e>
                        <m:r>
                          <w:rPr>
                            <w:rFonts w:ascii="Cambria Math" w:hAnsi="Cambria Math" w:cs="Arial"/>
                            <w:spacing w:val="-3"/>
                            <w:lang w:val="es-CO"/>
                          </w:rPr>
                          <m:t>x</m:t>
                        </m:r>
                      </m:e>
                      <m:sub>
                        <m:r>
                          <w:rPr>
                            <w:rFonts w:ascii="Cambria Math" w:hAnsi="Cambria Math" w:cs="Arial"/>
                            <w:spacing w:val="-3"/>
                            <w:lang w:val="es-CO"/>
                          </w:rPr>
                          <m:t>heat</m:t>
                        </m:r>
                      </m:sub>
                    </m:sSub>
                  </m:e>
                  <m:sub>
                    <m:r>
                      <w:rPr>
                        <w:rFonts w:ascii="Cambria Math" w:hAnsi="Cambria Math" w:cs="Arial"/>
                        <w:spacing w:val="-3"/>
                        <w:lang w:val="es-CO"/>
                      </w:rPr>
                      <m:t>net</m:t>
                    </m:r>
                  </m:sub>
                </m:sSub>
                <m:r>
                  <w:rPr>
                    <w:rFonts w:ascii="Cambria Math" w:hAnsi="Cambria Math" w:cs="Arial"/>
                    <w:spacing w:val="-3"/>
                    <w:lang w:val="es-CO"/>
                  </w:rPr>
                  <m:t>+E</m:t>
                </m:r>
                <m:sSub>
                  <m:sSubPr>
                    <m:ctrlPr>
                      <w:rPr>
                        <w:rFonts w:ascii="Cambria Math" w:hAnsi="Cambria Math" w:cs="Arial"/>
                        <w:bCs/>
                        <w:i/>
                        <w:spacing w:val="-3"/>
                        <w:lang w:val="es-CO"/>
                      </w:rPr>
                    </m:ctrlPr>
                  </m:sSubPr>
                  <m:e>
                    <m:sSub>
                      <m:sSubPr>
                        <m:ctrlPr>
                          <w:rPr>
                            <w:rFonts w:ascii="Cambria Math" w:hAnsi="Cambria Math" w:cs="Arial"/>
                            <w:bCs/>
                            <w:i/>
                            <w:spacing w:val="-3"/>
                            <w:lang w:val="es-CO"/>
                          </w:rPr>
                        </m:ctrlPr>
                      </m:sSubPr>
                      <m:e>
                        <m:r>
                          <w:rPr>
                            <w:rFonts w:ascii="Cambria Math" w:hAnsi="Cambria Math" w:cs="Arial"/>
                            <w:spacing w:val="-3"/>
                            <w:lang w:val="es-CO"/>
                          </w:rPr>
                          <m:t>x</m:t>
                        </m:r>
                      </m:e>
                      <m:sub>
                        <m:r>
                          <w:rPr>
                            <w:rFonts w:ascii="Cambria Math" w:hAnsi="Cambria Math" w:cs="Arial"/>
                            <w:spacing w:val="-3"/>
                            <w:lang w:val="es-CO"/>
                          </w:rPr>
                          <m:t>work</m:t>
                        </m:r>
                      </m:sub>
                    </m:sSub>
                  </m:e>
                  <m:sub>
                    <m:r>
                      <w:rPr>
                        <w:rFonts w:ascii="Cambria Math" w:hAnsi="Cambria Math" w:cs="Arial"/>
                        <w:spacing w:val="-3"/>
                        <w:lang w:val="es-CO"/>
                      </w:rPr>
                      <m:t>net</m:t>
                    </m:r>
                  </m:sub>
                </m:sSub>
              </m:oMath>
            </m:oMathPara>
          </w:p>
        </w:tc>
        <w:tc>
          <w:tcPr>
            <w:tcW w:w="1109" w:type="dxa"/>
            <w:shd w:val="clear" w:color="auto" w:fill="FFFFFF"/>
          </w:tcPr>
          <w:p w14:paraId="1E1F2725" w14:textId="472AB4FF" w:rsidR="00C2740A" w:rsidRPr="00B57B36" w:rsidRDefault="00C2740A" w:rsidP="00C2740A">
            <w:pPr>
              <w:pStyle w:val="CETBodytext"/>
              <w:rPr>
                <w:lang w:val="en-GB"/>
              </w:rPr>
            </w:pPr>
            <w:r w:rsidRPr="005C3543">
              <w:t>1</w:t>
            </w:r>
          </w:p>
        </w:tc>
      </w:tr>
      <w:tr w:rsidR="00C2740A" w:rsidRPr="00B57B36" w14:paraId="53360074" w14:textId="77777777" w:rsidTr="00F531C9">
        <w:trPr>
          <w:trHeight w:val="229"/>
        </w:trPr>
        <w:tc>
          <w:tcPr>
            <w:tcW w:w="2410" w:type="dxa"/>
            <w:shd w:val="clear" w:color="auto" w:fill="D6E3BC" w:themeFill="accent3" w:themeFillTint="66"/>
          </w:tcPr>
          <w:p w14:paraId="52D561FB" w14:textId="042DB0AA" w:rsidR="00C2740A" w:rsidRPr="00B57B36" w:rsidRDefault="00C2740A" w:rsidP="00C2740A">
            <w:pPr>
              <w:pStyle w:val="CETBodytext"/>
              <w:ind w:right="-1"/>
              <w:rPr>
                <w:rFonts w:cs="Arial"/>
                <w:szCs w:val="18"/>
                <w:lang w:val="en-GB"/>
              </w:rPr>
            </w:pPr>
            <w:r w:rsidRPr="00FB1196">
              <w:t>Exergy by work</w:t>
            </w:r>
          </w:p>
        </w:tc>
        <w:tc>
          <w:tcPr>
            <w:tcW w:w="5103" w:type="dxa"/>
            <w:shd w:val="clear" w:color="auto" w:fill="D6E3BC" w:themeFill="accent3" w:themeFillTint="66"/>
          </w:tcPr>
          <w:p w14:paraId="5F1CCAF3" w14:textId="202EB81C" w:rsidR="00C2740A" w:rsidRPr="00F531C9" w:rsidRDefault="00C2740A" w:rsidP="00F531C9">
            <w:pPr>
              <w:pStyle w:val="CETBodytext"/>
              <w:ind w:right="-1"/>
              <w:jc w:val="center"/>
              <w:rPr>
                <w:rFonts w:cs="Arial"/>
                <w:szCs w:val="18"/>
                <w:lang w:val="en-GB"/>
              </w:rPr>
            </w:pPr>
            <m:oMathPara>
              <m:oMathParaPr>
                <m:jc m:val="center"/>
              </m:oMathParaPr>
              <m:oMath>
                <m:r>
                  <w:rPr>
                    <w:rFonts w:ascii="Cambria Math" w:hAnsi="Cambria Math" w:cs="Arial"/>
                    <w:spacing w:val="-3"/>
                    <w:lang w:val="es-CO"/>
                  </w:rPr>
                  <m:t>E</m:t>
                </m:r>
                <m:sSub>
                  <m:sSubPr>
                    <m:ctrlPr>
                      <w:rPr>
                        <w:rFonts w:ascii="Cambria Math" w:hAnsi="Cambria Math" w:cs="Arial"/>
                        <w:bCs/>
                        <w:i/>
                        <w:spacing w:val="-3"/>
                        <w:lang w:val="es-CO"/>
                      </w:rPr>
                    </m:ctrlPr>
                  </m:sSubPr>
                  <m:e>
                    <m:r>
                      <w:rPr>
                        <w:rFonts w:ascii="Cambria Math" w:hAnsi="Cambria Math" w:cs="Arial"/>
                        <w:spacing w:val="-3"/>
                        <w:lang w:val="es-CO"/>
                      </w:rPr>
                      <m:t>x</m:t>
                    </m:r>
                  </m:e>
                  <m:sub>
                    <m:r>
                      <w:rPr>
                        <w:rFonts w:ascii="Cambria Math" w:hAnsi="Cambria Math" w:cs="Arial"/>
                        <w:spacing w:val="-3"/>
                        <w:lang w:val="es-CO"/>
                      </w:rPr>
                      <m:t>work</m:t>
                    </m:r>
                  </m:sub>
                </m:sSub>
                <m:r>
                  <w:rPr>
                    <w:rFonts w:ascii="Cambria Math" w:hAnsi="Cambria Math" w:cs="Arial"/>
                    <w:spacing w:val="-3"/>
                    <w:lang w:val="es-CO"/>
                  </w:rPr>
                  <m:t>=W</m:t>
                </m:r>
              </m:oMath>
            </m:oMathPara>
          </w:p>
        </w:tc>
        <w:tc>
          <w:tcPr>
            <w:tcW w:w="1109" w:type="dxa"/>
            <w:shd w:val="clear" w:color="auto" w:fill="D6E3BC" w:themeFill="accent3" w:themeFillTint="66"/>
          </w:tcPr>
          <w:p w14:paraId="6EA2B446" w14:textId="4C6E6963" w:rsidR="00C2740A" w:rsidRPr="00B57B36" w:rsidRDefault="00C2740A" w:rsidP="00C2740A">
            <w:pPr>
              <w:pStyle w:val="CETBodytext"/>
              <w:ind w:right="-1"/>
              <w:rPr>
                <w:rFonts w:cs="Arial"/>
                <w:szCs w:val="18"/>
                <w:lang w:val="en-GB"/>
              </w:rPr>
            </w:pPr>
            <w:r w:rsidRPr="005C3543">
              <w:t>2</w:t>
            </w:r>
          </w:p>
        </w:tc>
      </w:tr>
      <w:tr w:rsidR="00C2740A" w:rsidRPr="00B57B36" w14:paraId="2CAB26C2" w14:textId="77777777" w:rsidTr="00F531C9">
        <w:trPr>
          <w:trHeight w:val="215"/>
        </w:trPr>
        <w:tc>
          <w:tcPr>
            <w:tcW w:w="2410" w:type="dxa"/>
            <w:shd w:val="clear" w:color="auto" w:fill="FFFFFF"/>
          </w:tcPr>
          <w:p w14:paraId="5E17E642" w14:textId="67DF0F25" w:rsidR="00C2740A" w:rsidRPr="00B57B36" w:rsidRDefault="00C2740A" w:rsidP="00C2740A">
            <w:pPr>
              <w:pStyle w:val="CETBodytext"/>
              <w:ind w:right="-1"/>
              <w:rPr>
                <w:rFonts w:cs="Arial"/>
                <w:szCs w:val="18"/>
                <w:lang w:val="en-GB"/>
              </w:rPr>
            </w:pPr>
            <w:r w:rsidRPr="00FB1196">
              <w:t>Exergy by heat</w:t>
            </w:r>
          </w:p>
        </w:tc>
        <w:tc>
          <w:tcPr>
            <w:tcW w:w="5103" w:type="dxa"/>
            <w:shd w:val="clear" w:color="auto" w:fill="FFFFFF"/>
          </w:tcPr>
          <w:p w14:paraId="55E9558E" w14:textId="5AF1F7AC" w:rsidR="00C2740A" w:rsidRPr="00F531C9" w:rsidRDefault="00C2740A" w:rsidP="00F531C9">
            <w:pPr>
              <w:pStyle w:val="CETBodytext"/>
              <w:ind w:right="-1"/>
              <w:jc w:val="center"/>
              <w:rPr>
                <w:rFonts w:cs="Arial"/>
                <w:szCs w:val="18"/>
                <w:lang w:val="en-GB"/>
              </w:rPr>
            </w:pPr>
            <m:oMathPara>
              <m:oMathParaPr>
                <m:jc m:val="center"/>
              </m:oMathParaPr>
              <m:oMath>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heat</m:t>
                    </m:r>
                  </m:sub>
                </m:sSub>
                <m:r>
                  <w:rPr>
                    <w:rFonts w:ascii="Cambria Math" w:hAnsi="Cambria Math"/>
                    <w:spacing w:val="-3"/>
                    <w:lang w:val="es-CO"/>
                  </w:rPr>
                  <m:t>=</m:t>
                </m:r>
                <m:nary>
                  <m:naryPr>
                    <m:chr m:val="∑"/>
                    <m:limLoc m:val="undOvr"/>
                    <m:subHide m:val="1"/>
                    <m:supHide m:val="1"/>
                    <m:ctrlPr>
                      <w:rPr>
                        <w:rFonts w:ascii="Cambria Math" w:hAnsi="Cambria Math"/>
                        <w:bCs/>
                        <w:i/>
                        <w:spacing w:val="-3"/>
                        <w:lang w:val="es-CO"/>
                      </w:rPr>
                    </m:ctrlPr>
                  </m:naryPr>
                  <m:sub/>
                  <m:sup/>
                  <m:e>
                    <m:d>
                      <m:dPr>
                        <m:ctrlPr>
                          <w:rPr>
                            <w:rFonts w:ascii="Cambria Math" w:hAnsi="Cambria Math"/>
                            <w:bCs/>
                            <w:i/>
                            <w:spacing w:val="-3"/>
                            <w:lang w:val="es-CO"/>
                          </w:rPr>
                        </m:ctrlPr>
                      </m:dPr>
                      <m:e>
                        <m:r>
                          <w:rPr>
                            <w:rFonts w:ascii="Cambria Math" w:hAnsi="Cambria Math"/>
                            <w:spacing w:val="-3"/>
                            <w:lang w:val="es-CO"/>
                          </w:rPr>
                          <m:t>1-</m:t>
                        </m:r>
                        <m:f>
                          <m:fPr>
                            <m:ctrlPr>
                              <w:rPr>
                                <w:rFonts w:ascii="Cambria Math" w:hAnsi="Cambria Math"/>
                                <w:bCs/>
                                <w:i/>
                                <w:spacing w:val="-3"/>
                                <w:lang w:val="es-CO"/>
                              </w:rPr>
                            </m:ctrlPr>
                          </m:fPr>
                          <m:num>
                            <m:sSub>
                              <m:sSubPr>
                                <m:ctrlPr>
                                  <w:rPr>
                                    <w:rFonts w:ascii="Cambria Math" w:hAnsi="Cambria Math"/>
                                    <w:bCs/>
                                    <w:i/>
                                    <w:spacing w:val="-3"/>
                                    <w:lang w:val="es-CO"/>
                                  </w:rPr>
                                </m:ctrlPr>
                              </m:sSubPr>
                              <m:e>
                                <m:r>
                                  <w:rPr>
                                    <w:rFonts w:ascii="Cambria Math" w:hAnsi="Cambria Math"/>
                                    <w:spacing w:val="-3"/>
                                    <w:lang w:val="es-CO"/>
                                  </w:rPr>
                                  <m:t>T</m:t>
                                </m:r>
                              </m:e>
                              <m:sub>
                                <m:r>
                                  <w:rPr>
                                    <w:rFonts w:ascii="Cambria Math" w:hAnsi="Cambria Math"/>
                                    <w:spacing w:val="-3"/>
                                    <w:lang w:val="es-CO"/>
                                  </w:rPr>
                                  <m:t>0</m:t>
                                </m:r>
                              </m:sub>
                            </m:sSub>
                          </m:num>
                          <m:den>
                            <m:r>
                              <w:rPr>
                                <w:rFonts w:ascii="Cambria Math" w:hAnsi="Cambria Math"/>
                                <w:spacing w:val="-3"/>
                                <w:lang w:val="es-CO"/>
                              </w:rPr>
                              <m:t>T</m:t>
                            </m:r>
                          </m:den>
                        </m:f>
                      </m:e>
                    </m:d>
                    <m:r>
                      <w:rPr>
                        <w:rFonts w:ascii="Cambria Math" w:hAnsi="Cambria Math"/>
                        <w:spacing w:val="-3"/>
                        <w:lang w:val="es-CO"/>
                      </w:rPr>
                      <m:t>Q</m:t>
                    </m:r>
                  </m:e>
                </m:nary>
              </m:oMath>
            </m:oMathPara>
          </w:p>
        </w:tc>
        <w:tc>
          <w:tcPr>
            <w:tcW w:w="1109" w:type="dxa"/>
            <w:shd w:val="clear" w:color="auto" w:fill="FFFFFF"/>
          </w:tcPr>
          <w:p w14:paraId="738411C8" w14:textId="42CDD122" w:rsidR="00C2740A" w:rsidRPr="00B57B36" w:rsidRDefault="00C2740A" w:rsidP="00C2740A">
            <w:pPr>
              <w:pStyle w:val="CETBodytext"/>
              <w:ind w:right="-1"/>
              <w:rPr>
                <w:rFonts w:cs="Arial"/>
                <w:szCs w:val="18"/>
                <w:lang w:val="en-GB"/>
              </w:rPr>
            </w:pPr>
            <w:r w:rsidRPr="005C3543">
              <w:t>3</w:t>
            </w:r>
          </w:p>
        </w:tc>
      </w:tr>
      <w:tr w:rsidR="00C2740A" w:rsidRPr="00B57B36" w14:paraId="01C657E4" w14:textId="77777777" w:rsidTr="00F531C9">
        <w:trPr>
          <w:trHeight w:val="215"/>
        </w:trPr>
        <w:tc>
          <w:tcPr>
            <w:tcW w:w="2410" w:type="dxa"/>
            <w:shd w:val="clear" w:color="auto" w:fill="D6E3BC" w:themeFill="accent3" w:themeFillTint="66"/>
          </w:tcPr>
          <w:p w14:paraId="10A02404" w14:textId="7354FC47" w:rsidR="00C2740A" w:rsidRPr="00B57B36" w:rsidRDefault="00C2740A" w:rsidP="00C2740A">
            <w:pPr>
              <w:pStyle w:val="CETBodytext"/>
              <w:ind w:right="-1"/>
              <w:rPr>
                <w:rFonts w:cs="Arial"/>
                <w:szCs w:val="18"/>
                <w:lang w:val="en-GB"/>
              </w:rPr>
            </w:pPr>
            <w:r w:rsidRPr="00FB1196">
              <w:t>Exergy by mass</w:t>
            </w:r>
          </w:p>
        </w:tc>
        <w:tc>
          <w:tcPr>
            <w:tcW w:w="5103" w:type="dxa"/>
            <w:shd w:val="clear" w:color="auto" w:fill="D6E3BC" w:themeFill="accent3" w:themeFillTint="66"/>
          </w:tcPr>
          <w:p w14:paraId="6A926BCB" w14:textId="70597A0B" w:rsidR="00C2740A" w:rsidRPr="00B57B36" w:rsidRDefault="00C2740A" w:rsidP="00F531C9">
            <w:pPr>
              <w:pStyle w:val="CETBodytext"/>
              <w:ind w:right="-1"/>
              <w:jc w:val="center"/>
              <w:rPr>
                <w:rFonts w:cs="Arial"/>
                <w:szCs w:val="18"/>
                <w:lang w:val="en-GB"/>
              </w:rPr>
            </w:pPr>
            <m:oMathPara>
              <m:oMath>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mass</m:t>
                    </m:r>
                  </m:sub>
                </m:sSub>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ch</m:t>
                    </m:r>
                  </m:sub>
                </m:sSub>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phy</m:t>
                    </m:r>
                  </m:sub>
                </m:sSub>
              </m:oMath>
            </m:oMathPara>
          </w:p>
        </w:tc>
        <w:tc>
          <w:tcPr>
            <w:tcW w:w="1109" w:type="dxa"/>
            <w:shd w:val="clear" w:color="auto" w:fill="D6E3BC" w:themeFill="accent3" w:themeFillTint="66"/>
          </w:tcPr>
          <w:p w14:paraId="0E3E2962" w14:textId="6CDCDAD8" w:rsidR="00C2740A" w:rsidRPr="00B57B36" w:rsidRDefault="00C2740A" w:rsidP="00C2740A">
            <w:pPr>
              <w:pStyle w:val="CETBodytext"/>
              <w:ind w:right="-1"/>
              <w:rPr>
                <w:rFonts w:cs="Arial"/>
                <w:szCs w:val="18"/>
                <w:lang w:val="en-GB"/>
              </w:rPr>
            </w:pPr>
            <w:r w:rsidRPr="005C3543">
              <w:t>4</w:t>
            </w:r>
          </w:p>
        </w:tc>
      </w:tr>
      <w:tr w:rsidR="00C2740A" w:rsidRPr="00B57B36" w14:paraId="3E40101A" w14:textId="77777777" w:rsidTr="00F531C9">
        <w:trPr>
          <w:trHeight w:val="215"/>
        </w:trPr>
        <w:tc>
          <w:tcPr>
            <w:tcW w:w="2410" w:type="dxa"/>
            <w:shd w:val="clear" w:color="auto" w:fill="FFFFFF"/>
          </w:tcPr>
          <w:p w14:paraId="40B92E2E" w14:textId="1E5F17B9" w:rsidR="00C2740A" w:rsidRPr="00B57B36" w:rsidRDefault="00C2740A" w:rsidP="00C2740A">
            <w:pPr>
              <w:pStyle w:val="CETBodytext"/>
              <w:ind w:right="-1"/>
              <w:rPr>
                <w:rFonts w:cs="Arial"/>
                <w:szCs w:val="18"/>
                <w:lang w:val="en-GB"/>
              </w:rPr>
            </w:pPr>
            <w:r w:rsidRPr="00FB1196">
              <w:t>Chemical exergy</w:t>
            </w:r>
          </w:p>
        </w:tc>
        <w:tc>
          <w:tcPr>
            <w:tcW w:w="5103" w:type="dxa"/>
            <w:shd w:val="clear" w:color="auto" w:fill="FFFFFF"/>
          </w:tcPr>
          <w:p w14:paraId="1B2D8137" w14:textId="69B7E8DE" w:rsidR="00C2740A" w:rsidRPr="00B57B36" w:rsidRDefault="00C2740A" w:rsidP="00F531C9">
            <w:pPr>
              <w:pStyle w:val="CETBodytext"/>
              <w:ind w:right="-1"/>
              <w:jc w:val="center"/>
              <w:rPr>
                <w:rFonts w:cs="Arial"/>
                <w:szCs w:val="18"/>
                <w:lang w:val="en-GB"/>
              </w:rPr>
            </w:pPr>
            <m:oMathPara>
              <m:oMath>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ch</m:t>
                    </m:r>
                  </m:sub>
                </m:sSub>
                <m:r>
                  <w:rPr>
                    <w:rFonts w:ascii="Cambria Math" w:hAnsi="Cambria Math"/>
                    <w:spacing w:val="-3"/>
                    <w:lang w:val="es-CO"/>
                  </w:rPr>
                  <m:t>=∆</m:t>
                </m:r>
                <m:sSubSup>
                  <m:sSubSupPr>
                    <m:ctrlPr>
                      <w:rPr>
                        <w:rFonts w:ascii="Cambria Math" w:hAnsi="Cambria Math"/>
                        <w:bCs/>
                        <w:i/>
                        <w:spacing w:val="-3"/>
                        <w:lang w:val="es-CO"/>
                      </w:rPr>
                    </m:ctrlPr>
                  </m:sSubSupPr>
                  <m:e>
                    <m:r>
                      <w:rPr>
                        <w:rFonts w:ascii="Cambria Math" w:hAnsi="Cambria Math"/>
                        <w:spacing w:val="-3"/>
                        <w:lang w:val="es-CO"/>
                      </w:rPr>
                      <m:t>G</m:t>
                    </m:r>
                  </m:e>
                  <m:sub>
                    <m:r>
                      <w:rPr>
                        <w:rFonts w:ascii="Cambria Math" w:hAnsi="Cambria Math"/>
                        <w:spacing w:val="-3"/>
                        <w:lang w:val="es-CO"/>
                      </w:rPr>
                      <m:t>f</m:t>
                    </m:r>
                  </m:sub>
                  <m:sup>
                    <m:r>
                      <w:rPr>
                        <w:rFonts w:ascii="Cambria Math" w:hAnsi="Cambria Math"/>
                        <w:spacing w:val="-3"/>
                        <w:lang w:val="es-CO"/>
                      </w:rPr>
                      <m:t>0</m:t>
                    </m:r>
                  </m:sup>
                </m:sSubSup>
                <m:r>
                  <w:rPr>
                    <w:rFonts w:ascii="Cambria Math" w:hAnsi="Cambria Math"/>
                    <w:spacing w:val="-3"/>
                    <w:lang w:val="es-CO"/>
                  </w:rPr>
                  <m:t>+</m:t>
                </m:r>
                <m:nary>
                  <m:naryPr>
                    <m:chr m:val="∑"/>
                    <m:limLoc m:val="undOvr"/>
                    <m:subHide m:val="1"/>
                    <m:supHide m:val="1"/>
                    <m:ctrlPr>
                      <w:rPr>
                        <w:rFonts w:ascii="Cambria Math" w:hAnsi="Cambria Math"/>
                        <w:bCs/>
                        <w:i/>
                        <w:spacing w:val="-3"/>
                        <w:lang w:val="es-CO"/>
                      </w:rPr>
                    </m:ctrlPr>
                  </m:naryPr>
                  <m:sub/>
                  <m:sup/>
                  <m:e>
                    <m:sSub>
                      <m:sSubPr>
                        <m:ctrlPr>
                          <w:rPr>
                            <w:rFonts w:ascii="Cambria Math" w:hAnsi="Cambria Math"/>
                            <w:bCs/>
                            <w:i/>
                            <w:spacing w:val="-3"/>
                            <w:lang w:val="es-CO"/>
                          </w:rPr>
                        </m:ctrlPr>
                      </m:sSubPr>
                      <m:e>
                        <m:r>
                          <w:rPr>
                            <w:rFonts w:ascii="Cambria Math" w:hAnsi="Cambria Math"/>
                            <w:spacing w:val="-3"/>
                            <w:lang w:val="es-CO"/>
                          </w:rPr>
                          <m:t>v</m:t>
                        </m:r>
                      </m:e>
                      <m:sub>
                        <m:r>
                          <w:rPr>
                            <w:rFonts w:ascii="Cambria Math" w:hAnsi="Cambria Math"/>
                            <w:spacing w:val="-3"/>
                            <w:lang w:val="es-CO"/>
                          </w:rPr>
                          <m:t>j</m:t>
                        </m:r>
                      </m:sub>
                    </m:sSub>
                    <m:r>
                      <w:rPr>
                        <w:rFonts w:ascii="Cambria Math" w:hAnsi="Cambria Math"/>
                        <w:spacing w:val="-3"/>
                        <w:lang w:val="es-CO"/>
                      </w:rPr>
                      <m:t xml:space="preserve"> </m:t>
                    </m:r>
                    <m:sSubSup>
                      <m:sSubSupPr>
                        <m:ctrlPr>
                          <w:rPr>
                            <w:rFonts w:ascii="Cambria Math" w:hAnsi="Cambria Math"/>
                            <w:bCs/>
                            <w:i/>
                            <w:spacing w:val="-3"/>
                            <w:lang w:val="es-CO"/>
                          </w:rPr>
                        </m:ctrlPr>
                      </m:sSubSupPr>
                      <m:e>
                        <m:r>
                          <w:rPr>
                            <w:rFonts w:ascii="Cambria Math" w:hAnsi="Cambria Math"/>
                            <w:spacing w:val="-3"/>
                            <w:lang w:val="es-CO"/>
                          </w:rPr>
                          <m:t>Ex</m:t>
                        </m:r>
                      </m:e>
                      <m:sub>
                        <m:r>
                          <w:rPr>
                            <w:rFonts w:ascii="Cambria Math" w:hAnsi="Cambria Math"/>
                            <w:spacing w:val="-3"/>
                            <w:lang w:val="es-CO"/>
                          </w:rPr>
                          <m:t>ch-j</m:t>
                        </m:r>
                      </m:sub>
                      <m:sup>
                        <m:r>
                          <w:rPr>
                            <w:rFonts w:ascii="Cambria Math" w:hAnsi="Cambria Math"/>
                            <w:spacing w:val="-3"/>
                            <w:lang w:val="es-CO"/>
                          </w:rPr>
                          <m:t>0</m:t>
                        </m:r>
                      </m:sup>
                    </m:sSubSup>
                  </m:e>
                </m:nary>
              </m:oMath>
            </m:oMathPara>
          </w:p>
        </w:tc>
        <w:tc>
          <w:tcPr>
            <w:tcW w:w="1109" w:type="dxa"/>
            <w:shd w:val="clear" w:color="auto" w:fill="FFFFFF"/>
          </w:tcPr>
          <w:p w14:paraId="3BC2E10A" w14:textId="6FC473F9" w:rsidR="00C2740A" w:rsidRPr="00B57B36" w:rsidRDefault="00C2740A" w:rsidP="00C2740A">
            <w:pPr>
              <w:pStyle w:val="CETBodytext"/>
              <w:ind w:right="-1"/>
              <w:rPr>
                <w:rFonts w:cs="Arial"/>
                <w:szCs w:val="18"/>
                <w:lang w:val="en-GB"/>
              </w:rPr>
            </w:pPr>
            <w:r w:rsidRPr="005C3543">
              <w:t>5</w:t>
            </w:r>
          </w:p>
        </w:tc>
      </w:tr>
      <w:tr w:rsidR="00C2740A" w:rsidRPr="00B57B36" w14:paraId="6D6FD1BC" w14:textId="77777777" w:rsidTr="00F531C9">
        <w:trPr>
          <w:trHeight w:val="215"/>
        </w:trPr>
        <w:tc>
          <w:tcPr>
            <w:tcW w:w="2410" w:type="dxa"/>
            <w:shd w:val="clear" w:color="auto" w:fill="D6E3BC" w:themeFill="accent3" w:themeFillTint="66"/>
          </w:tcPr>
          <w:p w14:paraId="6BE9D41E" w14:textId="411DC549" w:rsidR="00C2740A" w:rsidRPr="00B57B36" w:rsidRDefault="00C2740A" w:rsidP="00C2740A">
            <w:pPr>
              <w:pStyle w:val="CETBodytext"/>
              <w:ind w:right="-1"/>
              <w:rPr>
                <w:rFonts w:cs="Arial"/>
                <w:szCs w:val="18"/>
                <w:lang w:val="en-GB"/>
              </w:rPr>
            </w:pPr>
            <w:r w:rsidRPr="00FB1196">
              <w:rPr>
                <w:rFonts w:eastAsiaTheme="minorHAnsi"/>
              </w:rPr>
              <w:t>Chemical exergy of process streams</w:t>
            </w:r>
          </w:p>
        </w:tc>
        <w:tc>
          <w:tcPr>
            <w:tcW w:w="5103" w:type="dxa"/>
            <w:shd w:val="clear" w:color="auto" w:fill="D6E3BC" w:themeFill="accent3" w:themeFillTint="66"/>
          </w:tcPr>
          <w:p w14:paraId="047B67FB" w14:textId="00B721C0" w:rsidR="00C2740A" w:rsidRPr="00B57B36" w:rsidRDefault="00C2740A" w:rsidP="00F531C9">
            <w:pPr>
              <w:pStyle w:val="CETBodytext"/>
              <w:ind w:right="-1"/>
              <w:jc w:val="center"/>
              <w:rPr>
                <w:rFonts w:cs="Arial"/>
                <w:szCs w:val="18"/>
                <w:lang w:val="en-GB"/>
              </w:rPr>
            </w:pPr>
            <m:oMathPara>
              <m:oMath>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ch-mixture</m:t>
                    </m:r>
                  </m:sub>
                </m:sSub>
                <m:r>
                  <w:rPr>
                    <w:rFonts w:ascii="Cambria Math" w:hAnsi="Cambria Math"/>
                    <w:spacing w:val="-3"/>
                    <w:lang w:val="es-CO"/>
                  </w:rPr>
                  <m:t>=</m:t>
                </m:r>
                <m:nary>
                  <m:naryPr>
                    <m:chr m:val="∑"/>
                    <m:limLoc m:val="undOvr"/>
                    <m:subHide m:val="1"/>
                    <m:supHide m:val="1"/>
                    <m:ctrlPr>
                      <w:rPr>
                        <w:rFonts w:ascii="Cambria Math" w:hAnsi="Cambria Math"/>
                        <w:bCs/>
                        <w:i/>
                        <w:spacing w:val="-3"/>
                        <w:lang w:val="es-CO"/>
                      </w:rPr>
                    </m:ctrlPr>
                  </m:naryPr>
                  <m:sub/>
                  <m:sup/>
                  <m:e>
                    <m:sSub>
                      <m:sSubPr>
                        <m:ctrlPr>
                          <w:rPr>
                            <w:rFonts w:ascii="Cambria Math" w:hAnsi="Cambria Math"/>
                            <w:bCs/>
                            <w:i/>
                            <w:spacing w:val="-3"/>
                            <w:lang w:val="es-CO"/>
                          </w:rPr>
                        </m:ctrlPr>
                      </m:sSubPr>
                      <m:e>
                        <m:r>
                          <w:rPr>
                            <w:rFonts w:ascii="Cambria Math" w:hAnsi="Cambria Math"/>
                            <w:spacing w:val="-3"/>
                            <w:lang w:val="es-CO"/>
                          </w:rPr>
                          <m:t>y</m:t>
                        </m:r>
                      </m:e>
                      <m:sub>
                        <m:r>
                          <w:rPr>
                            <w:rFonts w:ascii="Cambria Math" w:hAnsi="Cambria Math"/>
                            <w:spacing w:val="-3"/>
                            <w:lang w:val="es-CO"/>
                          </w:rPr>
                          <m:t>i</m:t>
                        </m:r>
                      </m:sub>
                    </m:sSub>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 xml:space="preserve">ch-i  </m:t>
                        </m:r>
                      </m:sub>
                    </m:sSub>
                    <m:r>
                      <w:rPr>
                        <w:rFonts w:ascii="Cambria Math" w:hAnsi="Cambria Math"/>
                        <w:spacing w:val="-3"/>
                        <w:lang w:val="es-CO"/>
                      </w:rPr>
                      <m:t>+R</m:t>
                    </m:r>
                    <m:sSub>
                      <m:sSubPr>
                        <m:ctrlPr>
                          <w:rPr>
                            <w:rFonts w:ascii="Cambria Math" w:hAnsi="Cambria Math"/>
                            <w:bCs/>
                            <w:i/>
                            <w:spacing w:val="-3"/>
                            <w:lang w:val="es-CO"/>
                          </w:rPr>
                        </m:ctrlPr>
                      </m:sSubPr>
                      <m:e>
                        <m:r>
                          <w:rPr>
                            <w:rFonts w:ascii="Cambria Math" w:hAnsi="Cambria Math"/>
                            <w:spacing w:val="-3"/>
                            <w:lang w:val="es-CO"/>
                          </w:rPr>
                          <m:t>T</m:t>
                        </m:r>
                      </m:e>
                      <m:sub>
                        <m:r>
                          <w:rPr>
                            <w:rFonts w:ascii="Cambria Math" w:hAnsi="Cambria Math"/>
                            <w:spacing w:val="-3"/>
                            <w:lang w:val="es-CO"/>
                          </w:rPr>
                          <m:t>0</m:t>
                        </m:r>
                      </m:sub>
                    </m:sSub>
                    <m:nary>
                      <m:naryPr>
                        <m:chr m:val="∑"/>
                        <m:limLoc m:val="undOvr"/>
                        <m:subHide m:val="1"/>
                        <m:supHide m:val="1"/>
                        <m:ctrlPr>
                          <w:rPr>
                            <w:rFonts w:ascii="Cambria Math" w:hAnsi="Cambria Math"/>
                            <w:bCs/>
                            <w:i/>
                            <w:spacing w:val="-3"/>
                            <w:lang w:val="es-CO"/>
                          </w:rPr>
                        </m:ctrlPr>
                      </m:naryPr>
                      <m:sub/>
                      <m:sup/>
                      <m:e>
                        <m:sSub>
                          <m:sSubPr>
                            <m:ctrlPr>
                              <w:rPr>
                                <w:rFonts w:ascii="Cambria Math" w:hAnsi="Cambria Math"/>
                                <w:bCs/>
                                <w:i/>
                                <w:spacing w:val="-3"/>
                                <w:lang w:val="es-CO"/>
                              </w:rPr>
                            </m:ctrlPr>
                          </m:sSubPr>
                          <m:e>
                            <m:r>
                              <w:rPr>
                                <w:rFonts w:ascii="Cambria Math" w:hAnsi="Cambria Math"/>
                                <w:spacing w:val="-3"/>
                                <w:lang w:val="es-CO"/>
                              </w:rPr>
                              <m:t>y</m:t>
                            </m:r>
                          </m:e>
                          <m:sub>
                            <m:r>
                              <w:rPr>
                                <w:rFonts w:ascii="Cambria Math" w:hAnsi="Cambria Math"/>
                                <w:spacing w:val="-3"/>
                                <w:lang w:val="es-CO"/>
                              </w:rPr>
                              <m:t>i</m:t>
                            </m:r>
                          </m:sub>
                        </m:sSub>
                        <m:r>
                          <w:rPr>
                            <w:rFonts w:ascii="Cambria Math" w:hAnsi="Cambria Math"/>
                            <w:spacing w:val="-3"/>
                            <w:lang w:val="es-CO"/>
                          </w:rPr>
                          <m:t xml:space="preserve">ln </m:t>
                        </m:r>
                        <m:sSub>
                          <m:sSubPr>
                            <m:ctrlPr>
                              <w:rPr>
                                <w:rFonts w:ascii="Cambria Math" w:hAnsi="Cambria Math"/>
                                <w:bCs/>
                                <w:i/>
                                <w:spacing w:val="-3"/>
                                <w:lang w:val="es-CO"/>
                              </w:rPr>
                            </m:ctrlPr>
                          </m:sSubPr>
                          <m:e>
                            <m:r>
                              <w:rPr>
                                <w:rFonts w:ascii="Cambria Math" w:hAnsi="Cambria Math"/>
                                <w:spacing w:val="-3"/>
                                <w:lang w:val="es-CO"/>
                              </w:rPr>
                              <m:t>y</m:t>
                            </m:r>
                          </m:e>
                          <m:sub>
                            <m:r>
                              <w:rPr>
                                <w:rFonts w:ascii="Cambria Math" w:hAnsi="Cambria Math"/>
                                <w:spacing w:val="-3"/>
                                <w:lang w:val="es-CO"/>
                              </w:rPr>
                              <m:t>i</m:t>
                            </m:r>
                          </m:sub>
                        </m:sSub>
                      </m:e>
                    </m:nary>
                  </m:e>
                </m:nary>
              </m:oMath>
            </m:oMathPara>
          </w:p>
        </w:tc>
        <w:tc>
          <w:tcPr>
            <w:tcW w:w="1109" w:type="dxa"/>
            <w:shd w:val="clear" w:color="auto" w:fill="D6E3BC" w:themeFill="accent3" w:themeFillTint="66"/>
          </w:tcPr>
          <w:p w14:paraId="0D50BD03" w14:textId="5EA1F9B0" w:rsidR="00C2740A" w:rsidRPr="00B57B36" w:rsidRDefault="00C2740A" w:rsidP="00C2740A">
            <w:pPr>
              <w:pStyle w:val="CETBodytext"/>
              <w:ind w:right="-1"/>
              <w:rPr>
                <w:rFonts w:cs="Arial"/>
                <w:szCs w:val="18"/>
                <w:lang w:val="en-GB"/>
              </w:rPr>
            </w:pPr>
            <w:r w:rsidRPr="005C3543">
              <w:t>6</w:t>
            </w:r>
          </w:p>
        </w:tc>
      </w:tr>
      <w:tr w:rsidR="00C2740A" w:rsidRPr="00B57B36" w14:paraId="29C9B44B" w14:textId="77777777" w:rsidTr="00F531C9">
        <w:trPr>
          <w:trHeight w:val="215"/>
        </w:trPr>
        <w:tc>
          <w:tcPr>
            <w:tcW w:w="2410" w:type="dxa"/>
            <w:shd w:val="clear" w:color="auto" w:fill="FFFFFF"/>
          </w:tcPr>
          <w:p w14:paraId="7641CA9C" w14:textId="2E265A63" w:rsidR="00C2740A" w:rsidRPr="00B57B36" w:rsidRDefault="00C2740A" w:rsidP="00C2740A">
            <w:pPr>
              <w:pStyle w:val="CETBodytext"/>
              <w:ind w:right="-1"/>
              <w:rPr>
                <w:rFonts w:cs="Arial"/>
                <w:szCs w:val="18"/>
                <w:lang w:val="en-GB"/>
              </w:rPr>
            </w:pPr>
            <w:r w:rsidRPr="00FB1196">
              <w:rPr>
                <w:spacing w:val="-3"/>
                <w:lang w:val="es-CO"/>
              </w:rPr>
              <w:t>Exergy total inputs</w:t>
            </w:r>
          </w:p>
        </w:tc>
        <w:tc>
          <w:tcPr>
            <w:tcW w:w="5103" w:type="dxa"/>
            <w:shd w:val="clear" w:color="auto" w:fill="FFFFFF"/>
          </w:tcPr>
          <w:p w14:paraId="5506C87E" w14:textId="6B8BB375" w:rsidR="00C2740A" w:rsidRPr="00B57B36" w:rsidRDefault="00C2740A" w:rsidP="00F531C9">
            <w:pPr>
              <w:pStyle w:val="CETBodytext"/>
              <w:ind w:right="-1"/>
              <w:jc w:val="center"/>
              <w:rPr>
                <w:rFonts w:cs="Arial"/>
                <w:szCs w:val="18"/>
                <w:lang w:val="en-GB"/>
              </w:rPr>
            </w:pPr>
            <m:oMathPara>
              <m:oMath>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 xml:space="preserve">total in </m:t>
                    </m:r>
                  </m:sub>
                </m:sSub>
                <m:r>
                  <w:rPr>
                    <w:rFonts w:ascii="Cambria Math" w:hAnsi="Cambria Math"/>
                    <w:spacing w:val="-3"/>
                    <w:lang w:val="es-CO"/>
                  </w:rPr>
                  <m:t>=</m:t>
                </m:r>
                <m:nary>
                  <m:naryPr>
                    <m:chr m:val="∑"/>
                    <m:limLoc m:val="undOvr"/>
                    <m:subHide m:val="1"/>
                    <m:supHide m:val="1"/>
                    <m:ctrlPr>
                      <w:rPr>
                        <w:rFonts w:ascii="Cambria Math" w:hAnsi="Cambria Math"/>
                        <w:bCs/>
                        <w:i/>
                        <w:spacing w:val="-3"/>
                        <w:lang w:val="es-CO"/>
                      </w:rPr>
                    </m:ctrlPr>
                  </m:naryPr>
                  <m:sub/>
                  <m:sup/>
                  <m:e>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mass in</m:t>
                        </m:r>
                      </m:sub>
                    </m:sSub>
                    <m:r>
                      <w:rPr>
                        <w:rFonts w:ascii="Cambria Math" w:hAnsi="Cambria Math"/>
                        <w:spacing w:val="-3"/>
                        <w:lang w:val="es-CO"/>
                      </w:rPr>
                      <m:t>+</m:t>
                    </m:r>
                    <m:nary>
                      <m:naryPr>
                        <m:chr m:val="∑"/>
                        <m:limLoc m:val="undOvr"/>
                        <m:subHide m:val="1"/>
                        <m:supHide m:val="1"/>
                        <m:ctrlPr>
                          <w:rPr>
                            <w:rFonts w:ascii="Cambria Math" w:hAnsi="Cambria Math"/>
                            <w:bCs/>
                            <w:i/>
                            <w:spacing w:val="-3"/>
                            <w:lang w:val="es-CO"/>
                          </w:rPr>
                        </m:ctrlPr>
                      </m:naryPr>
                      <m:sub/>
                      <m:sup/>
                      <m:e>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 xml:space="preserve">utilities in </m:t>
                            </m:r>
                          </m:sub>
                        </m:sSub>
                      </m:e>
                    </m:nary>
                  </m:e>
                </m:nary>
              </m:oMath>
            </m:oMathPara>
          </w:p>
        </w:tc>
        <w:tc>
          <w:tcPr>
            <w:tcW w:w="1109" w:type="dxa"/>
            <w:shd w:val="clear" w:color="auto" w:fill="FFFFFF"/>
          </w:tcPr>
          <w:p w14:paraId="00467380" w14:textId="06F4B3E0" w:rsidR="00C2740A" w:rsidRPr="00B57B36" w:rsidRDefault="00C2740A" w:rsidP="00C2740A">
            <w:pPr>
              <w:pStyle w:val="CETBodytext"/>
              <w:ind w:right="-1"/>
              <w:rPr>
                <w:rFonts w:cs="Arial"/>
                <w:szCs w:val="18"/>
                <w:lang w:val="en-GB"/>
              </w:rPr>
            </w:pPr>
            <w:r w:rsidRPr="005C3543">
              <w:t>7</w:t>
            </w:r>
          </w:p>
        </w:tc>
      </w:tr>
      <w:tr w:rsidR="00C2740A" w:rsidRPr="00B57B36" w14:paraId="1C915D57" w14:textId="77777777" w:rsidTr="00F531C9">
        <w:trPr>
          <w:trHeight w:val="229"/>
        </w:trPr>
        <w:tc>
          <w:tcPr>
            <w:tcW w:w="2410" w:type="dxa"/>
            <w:shd w:val="clear" w:color="auto" w:fill="D6E3BC" w:themeFill="accent3" w:themeFillTint="66"/>
          </w:tcPr>
          <w:p w14:paraId="0AE24C87" w14:textId="10664BC7" w:rsidR="00C2740A" w:rsidRPr="00B57B36" w:rsidRDefault="00C2740A" w:rsidP="00C2740A">
            <w:pPr>
              <w:pStyle w:val="CETBodytext"/>
              <w:ind w:right="-1"/>
              <w:rPr>
                <w:rFonts w:cs="Arial"/>
                <w:szCs w:val="18"/>
                <w:lang w:val="en-GB"/>
              </w:rPr>
            </w:pPr>
            <w:r w:rsidRPr="00FB1196">
              <w:rPr>
                <w:rFonts w:eastAsiaTheme="minorHAnsi"/>
              </w:rPr>
              <w:t>Process irreversibilities</w:t>
            </w:r>
          </w:p>
        </w:tc>
        <w:tc>
          <w:tcPr>
            <w:tcW w:w="5103" w:type="dxa"/>
            <w:shd w:val="clear" w:color="auto" w:fill="D6E3BC" w:themeFill="accent3" w:themeFillTint="66"/>
          </w:tcPr>
          <w:p w14:paraId="269E9A41" w14:textId="530BF783" w:rsidR="00C2740A" w:rsidRPr="00B57B36" w:rsidRDefault="00C2740A" w:rsidP="00F531C9">
            <w:pPr>
              <w:pStyle w:val="CETBodytext"/>
              <w:ind w:right="-1"/>
              <w:jc w:val="center"/>
              <w:rPr>
                <w:rFonts w:cs="Arial"/>
                <w:szCs w:val="18"/>
                <w:lang w:val="en-GB"/>
              </w:rPr>
            </w:pPr>
            <m:oMathPara>
              <m:oMath>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 xml:space="preserve">total loss </m:t>
                    </m:r>
                  </m:sub>
                </m:sSub>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total in</m:t>
                    </m:r>
                  </m:sub>
                </m:sSub>
                <m:r>
                  <w:rPr>
                    <w:rFonts w:ascii="Cambria Math" w:hAnsi="Cambria Math"/>
                    <w:spacing w:val="-3"/>
                    <w:lang w:val="es-CO"/>
                  </w:rPr>
                  <m:t>-</m:t>
                </m:r>
                <m:nary>
                  <m:naryPr>
                    <m:chr m:val="∑"/>
                    <m:limLoc m:val="undOvr"/>
                    <m:subHide m:val="1"/>
                    <m:supHide m:val="1"/>
                    <m:ctrlPr>
                      <w:rPr>
                        <w:rFonts w:ascii="Cambria Math" w:hAnsi="Cambria Math"/>
                        <w:bCs/>
                        <w:i/>
                        <w:spacing w:val="-3"/>
                        <w:lang w:val="es-CO"/>
                      </w:rPr>
                    </m:ctrlPr>
                  </m:naryPr>
                  <m:sub/>
                  <m:sup/>
                  <m:e>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out products</m:t>
                        </m:r>
                      </m:sub>
                    </m:sSub>
                  </m:e>
                </m:nary>
              </m:oMath>
            </m:oMathPara>
          </w:p>
        </w:tc>
        <w:tc>
          <w:tcPr>
            <w:tcW w:w="1109" w:type="dxa"/>
            <w:shd w:val="clear" w:color="auto" w:fill="D6E3BC" w:themeFill="accent3" w:themeFillTint="66"/>
          </w:tcPr>
          <w:p w14:paraId="2D9086D5" w14:textId="74A5512B" w:rsidR="00C2740A" w:rsidRPr="00B57B36" w:rsidRDefault="00C2740A" w:rsidP="00C2740A">
            <w:pPr>
              <w:pStyle w:val="CETBodytext"/>
              <w:ind w:right="-1"/>
              <w:rPr>
                <w:rFonts w:cs="Arial"/>
                <w:szCs w:val="18"/>
                <w:lang w:val="en-GB"/>
              </w:rPr>
            </w:pPr>
            <w:r w:rsidRPr="005C3543">
              <w:t>8</w:t>
            </w:r>
          </w:p>
        </w:tc>
      </w:tr>
      <w:tr w:rsidR="00C2740A" w:rsidRPr="00B57B36" w14:paraId="0A8BAB75" w14:textId="77777777" w:rsidTr="00F531C9">
        <w:trPr>
          <w:trHeight w:val="215"/>
        </w:trPr>
        <w:tc>
          <w:tcPr>
            <w:tcW w:w="2410" w:type="dxa"/>
            <w:shd w:val="clear" w:color="auto" w:fill="FFFFFF"/>
          </w:tcPr>
          <w:p w14:paraId="2BF93FAC" w14:textId="3F75D388" w:rsidR="00C2740A" w:rsidRPr="00B57B36" w:rsidRDefault="00C2740A" w:rsidP="00C2740A">
            <w:pPr>
              <w:pStyle w:val="CETBodytext"/>
              <w:ind w:right="-1"/>
              <w:rPr>
                <w:rFonts w:cs="Arial"/>
                <w:szCs w:val="18"/>
                <w:lang w:val="en-GB"/>
              </w:rPr>
            </w:pPr>
            <w:r w:rsidRPr="00FB1196">
              <w:rPr>
                <w:spacing w:val="-3"/>
                <w:lang w:val="es-CO"/>
              </w:rPr>
              <w:t>Unavoidable exergy losses</w:t>
            </w:r>
          </w:p>
        </w:tc>
        <w:tc>
          <w:tcPr>
            <w:tcW w:w="5103" w:type="dxa"/>
            <w:shd w:val="clear" w:color="auto" w:fill="FFFFFF"/>
          </w:tcPr>
          <w:p w14:paraId="140C6F2C" w14:textId="1EB00887" w:rsidR="00C2740A" w:rsidRPr="00B57B36" w:rsidRDefault="00C2740A" w:rsidP="00F531C9">
            <w:pPr>
              <w:pStyle w:val="CETBodytext"/>
              <w:ind w:right="-1"/>
              <w:jc w:val="center"/>
              <w:rPr>
                <w:rFonts w:cs="Arial"/>
                <w:szCs w:val="18"/>
                <w:lang w:val="en-GB"/>
              </w:rPr>
            </w:pPr>
            <m:oMathPara>
              <m:oMath>
                <m:r>
                  <w:rPr>
                    <w:rFonts w:ascii="Cambria Math" w:hAnsi="Cambria Math"/>
                    <w:spacing w:val="-3"/>
                    <w:lang w:val="es-CO"/>
                  </w:rPr>
                  <m:t>Los</m:t>
                </m:r>
                <m:sSub>
                  <m:sSubPr>
                    <m:ctrlPr>
                      <w:rPr>
                        <w:rFonts w:ascii="Cambria Math" w:hAnsi="Cambria Math"/>
                        <w:bCs/>
                        <w:i/>
                        <w:spacing w:val="-3"/>
                        <w:lang w:val="es-CO"/>
                      </w:rPr>
                    </m:ctrlPr>
                  </m:sSubPr>
                  <m:e>
                    <m:r>
                      <w:rPr>
                        <w:rFonts w:ascii="Cambria Math" w:hAnsi="Cambria Math"/>
                        <w:spacing w:val="-3"/>
                        <w:lang w:val="es-CO"/>
                      </w:rPr>
                      <m:t>s</m:t>
                    </m:r>
                  </m:e>
                  <m:sub>
                    <m:r>
                      <w:rPr>
                        <w:rFonts w:ascii="Cambria Math" w:hAnsi="Cambria Math"/>
                        <w:spacing w:val="-3"/>
                        <w:lang w:val="es-CO"/>
                      </w:rPr>
                      <m:t>ex</m:t>
                    </m:r>
                  </m:sub>
                </m:sSub>
                <m:r>
                  <w:rPr>
                    <w:rFonts w:ascii="Cambria Math" w:hAnsi="Cambria Math"/>
                    <w:spacing w:val="-3"/>
                    <w:lang w:val="es-CO"/>
                  </w:rPr>
                  <m:t>= 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total in</m:t>
                    </m:r>
                  </m:sub>
                </m:sSub>
                <m:r>
                  <w:rPr>
                    <w:rFonts w:ascii="Cambria Math" w:hAnsi="Cambria Math"/>
                    <w:spacing w:val="-3"/>
                    <w:lang w:val="es-CO"/>
                  </w:rPr>
                  <m:t>-</m:t>
                </m:r>
                <m:nary>
                  <m:naryPr>
                    <m:chr m:val="∑"/>
                    <m:limLoc m:val="undOvr"/>
                    <m:subHide m:val="1"/>
                    <m:supHide m:val="1"/>
                    <m:ctrlPr>
                      <w:rPr>
                        <w:rFonts w:ascii="Cambria Math" w:hAnsi="Cambria Math"/>
                        <w:bCs/>
                        <w:i/>
                        <w:spacing w:val="-3"/>
                        <w:lang w:val="es-CO"/>
                      </w:rPr>
                    </m:ctrlPr>
                  </m:naryPr>
                  <m:sub/>
                  <m:sup/>
                  <m:e>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total out</m:t>
                        </m:r>
                      </m:sub>
                    </m:sSub>
                  </m:e>
                </m:nary>
              </m:oMath>
            </m:oMathPara>
          </w:p>
        </w:tc>
        <w:tc>
          <w:tcPr>
            <w:tcW w:w="1109" w:type="dxa"/>
            <w:shd w:val="clear" w:color="auto" w:fill="FFFFFF"/>
          </w:tcPr>
          <w:p w14:paraId="3C119B9D" w14:textId="0527D2B0" w:rsidR="00C2740A" w:rsidRPr="00B57B36" w:rsidRDefault="00C2740A" w:rsidP="00C2740A">
            <w:pPr>
              <w:pStyle w:val="CETBodytext"/>
              <w:ind w:right="-1"/>
              <w:rPr>
                <w:rFonts w:cs="Arial"/>
                <w:szCs w:val="18"/>
                <w:lang w:val="en-GB"/>
              </w:rPr>
            </w:pPr>
            <w:r w:rsidRPr="005C3543">
              <w:t>9</w:t>
            </w:r>
          </w:p>
        </w:tc>
      </w:tr>
      <w:tr w:rsidR="00C2740A" w:rsidRPr="00B57B36" w14:paraId="595B3098" w14:textId="77777777" w:rsidTr="00F531C9">
        <w:trPr>
          <w:trHeight w:val="215"/>
        </w:trPr>
        <w:tc>
          <w:tcPr>
            <w:tcW w:w="2410" w:type="dxa"/>
            <w:shd w:val="clear" w:color="auto" w:fill="D6E3BC" w:themeFill="accent3" w:themeFillTint="66"/>
          </w:tcPr>
          <w:p w14:paraId="551061E0" w14:textId="1FBBF903" w:rsidR="00C2740A" w:rsidRPr="00B57B36" w:rsidRDefault="00C2740A" w:rsidP="00C2740A">
            <w:pPr>
              <w:pStyle w:val="CETBodytext"/>
              <w:ind w:right="-1"/>
              <w:rPr>
                <w:rFonts w:cs="Arial"/>
                <w:szCs w:val="18"/>
                <w:lang w:val="en-GB"/>
              </w:rPr>
            </w:pPr>
            <w:r w:rsidRPr="00FB1196">
              <w:rPr>
                <w:rFonts w:eastAsiaTheme="minorHAnsi"/>
              </w:rPr>
              <w:t>Exergy efficiency</w:t>
            </w:r>
          </w:p>
        </w:tc>
        <w:tc>
          <w:tcPr>
            <w:tcW w:w="5103" w:type="dxa"/>
            <w:shd w:val="clear" w:color="auto" w:fill="D6E3BC" w:themeFill="accent3" w:themeFillTint="66"/>
          </w:tcPr>
          <w:p w14:paraId="7087BBC5" w14:textId="06D7BDAD" w:rsidR="00C2740A" w:rsidRPr="00B57B36" w:rsidRDefault="00983211" w:rsidP="00F531C9">
            <w:pPr>
              <w:pStyle w:val="CETBodytext"/>
              <w:ind w:right="-1"/>
              <w:jc w:val="center"/>
              <w:rPr>
                <w:rFonts w:cs="Arial"/>
                <w:szCs w:val="18"/>
                <w:lang w:val="en-GB"/>
              </w:rPr>
            </w:pPr>
            <m:oMathPara>
              <m:oMath>
                <m:sSub>
                  <m:sSubPr>
                    <m:ctrlPr>
                      <w:rPr>
                        <w:rFonts w:ascii="Cambria Math" w:hAnsi="Cambria Math"/>
                        <w:bCs/>
                        <w:i/>
                        <w:spacing w:val="-3"/>
                        <w:lang w:val="es-CO"/>
                      </w:rPr>
                    </m:ctrlPr>
                  </m:sSubPr>
                  <m:e>
                    <m:r>
                      <w:rPr>
                        <w:rFonts w:ascii="Cambria Math" w:hAnsi="Cambria Math"/>
                        <w:spacing w:val="-3"/>
                        <w:lang w:val="es-CO"/>
                      </w:rPr>
                      <m:t>η</m:t>
                    </m:r>
                  </m:e>
                  <m:sub>
                    <m:r>
                      <w:rPr>
                        <w:rFonts w:ascii="Cambria Math" w:hAnsi="Cambria Math"/>
                        <w:spacing w:val="-3"/>
                        <w:lang w:val="es-CO"/>
                      </w:rPr>
                      <m:t>ex</m:t>
                    </m:r>
                  </m:sub>
                </m:sSub>
                <m:r>
                  <w:rPr>
                    <w:rFonts w:ascii="Cambria Math" w:hAnsi="Cambria Math"/>
                    <w:spacing w:val="-3"/>
                    <w:lang w:val="es-CO"/>
                  </w:rPr>
                  <m:t>=1-</m:t>
                </m:r>
                <m:d>
                  <m:dPr>
                    <m:ctrlPr>
                      <w:rPr>
                        <w:rFonts w:ascii="Cambria Math" w:hAnsi="Cambria Math"/>
                        <w:bCs/>
                        <w:i/>
                        <w:spacing w:val="-3"/>
                        <w:lang w:val="es-CO"/>
                      </w:rPr>
                    </m:ctrlPr>
                  </m:dPr>
                  <m:e>
                    <m:f>
                      <m:fPr>
                        <m:ctrlPr>
                          <w:rPr>
                            <w:rFonts w:ascii="Cambria Math" w:hAnsi="Cambria Math"/>
                            <w:bCs/>
                            <w:i/>
                            <w:spacing w:val="-3"/>
                            <w:lang w:val="es-CO"/>
                          </w:rPr>
                        </m:ctrlPr>
                      </m:fPr>
                      <m:num>
                        <m:sSub>
                          <m:sSubPr>
                            <m:ctrlPr>
                              <w:rPr>
                                <w:rFonts w:ascii="Cambria Math" w:hAnsi="Cambria Math"/>
                                <w:bCs/>
                                <w:i/>
                                <w:spacing w:val="-3"/>
                                <w:lang w:val="es-CO"/>
                              </w:rPr>
                            </m:ctrlPr>
                          </m:sSubPr>
                          <m:e>
                            <m:r>
                              <w:rPr>
                                <w:rFonts w:ascii="Cambria Math" w:hAnsi="Cambria Math"/>
                                <w:spacing w:val="-3"/>
                                <w:lang w:val="es-CO"/>
                              </w:rPr>
                              <m:t>Ex</m:t>
                            </m:r>
                          </m:e>
                          <m:sub>
                            <m:r>
                              <w:rPr>
                                <w:rFonts w:ascii="Cambria Math" w:hAnsi="Cambria Math"/>
                                <w:spacing w:val="-3"/>
                                <w:lang w:val="es-CO"/>
                              </w:rPr>
                              <m:t>loss</m:t>
                            </m:r>
                          </m:sub>
                        </m:sSub>
                      </m:num>
                      <m:den>
                        <m:r>
                          <w:rPr>
                            <w:rFonts w:ascii="Cambria Math" w:hAnsi="Cambria Math"/>
                            <w:spacing w:val="-3"/>
                            <w:lang w:val="es-CO"/>
                          </w:rPr>
                          <m:t>E</m:t>
                        </m:r>
                        <m:sSub>
                          <m:sSubPr>
                            <m:ctrlPr>
                              <w:rPr>
                                <w:rFonts w:ascii="Cambria Math" w:hAnsi="Cambria Math"/>
                                <w:bCs/>
                                <w:i/>
                                <w:spacing w:val="-3"/>
                                <w:lang w:val="es-CO"/>
                              </w:rPr>
                            </m:ctrlPr>
                          </m:sSubPr>
                          <m:e>
                            <m:r>
                              <w:rPr>
                                <w:rFonts w:ascii="Cambria Math" w:hAnsi="Cambria Math"/>
                                <w:spacing w:val="-3"/>
                                <w:lang w:val="es-CO"/>
                              </w:rPr>
                              <m:t>x</m:t>
                            </m:r>
                          </m:e>
                          <m:sub>
                            <m:r>
                              <w:rPr>
                                <w:rFonts w:ascii="Cambria Math" w:hAnsi="Cambria Math"/>
                                <w:spacing w:val="-3"/>
                                <w:lang w:val="es-CO"/>
                              </w:rPr>
                              <m:t>total in</m:t>
                            </m:r>
                          </m:sub>
                        </m:sSub>
                      </m:den>
                    </m:f>
                  </m:e>
                </m:d>
              </m:oMath>
            </m:oMathPara>
          </w:p>
        </w:tc>
        <w:tc>
          <w:tcPr>
            <w:tcW w:w="1109" w:type="dxa"/>
            <w:shd w:val="clear" w:color="auto" w:fill="D6E3BC" w:themeFill="accent3" w:themeFillTint="66"/>
          </w:tcPr>
          <w:p w14:paraId="223B55E7" w14:textId="6785251F" w:rsidR="00C2740A" w:rsidRPr="00B57B36" w:rsidRDefault="00C2740A" w:rsidP="00C2740A">
            <w:pPr>
              <w:pStyle w:val="CETBodytext"/>
              <w:ind w:right="-1"/>
              <w:rPr>
                <w:rFonts w:cs="Arial"/>
                <w:szCs w:val="18"/>
                <w:lang w:val="en-GB"/>
              </w:rPr>
            </w:pPr>
            <w:r>
              <w:rPr>
                <w:rFonts w:cs="Arial"/>
                <w:szCs w:val="18"/>
                <w:lang w:val="en-GB"/>
              </w:rPr>
              <w:t>10</w:t>
            </w:r>
          </w:p>
        </w:tc>
      </w:tr>
    </w:tbl>
    <w:p w14:paraId="59FBB24B" w14:textId="26E6D0B1" w:rsidR="00C94593" w:rsidRDefault="00277C86" w:rsidP="00E56497">
      <w:pPr>
        <w:pStyle w:val="CETBodytext"/>
      </w:pPr>
      <w:r>
        <w:lastRenderedPageBreak/>
        <w:t>In table 2</w:t>
      </w:r>
      <w:r w:rsidR="00C94593" w:rsidRPr="00FB1196">
        <w:t xml:space="preserve">, the equations used in the development of the exergetic evaluation are </w:t>
      </w:r>
      <w:r w:rsidR="00F3773D">
        <w:t>shown</w:t>
      </w:r>
      <w:r w:rsidR="00C94593" w:rsidRPr="00FB1196">
        <w:t>. Eq</w:t>
      </w:r>
      <w:r w:rsidR="00107E68">
        <w:t>.</w:t>
      </w:r>
      <w:r w:rsidR="00C94593" w:rsidRPr="00FB1196">
        <w:t xml:space="preserve"> </w:t>
      </w:r>
      <w:r w:rsidR="00107E68">
        <w:t>(</w:t>
      </w:r>
      <w:r w:rsidR="00C94593" w:rsidRPr="00FB1196">
        <w:t>1</w:t>
      </w:r>
      <w:r w:rsidR="00107E68">
        <w:t>)</w:t>
      </w:r>
      <w:r w:rsidR="00C94593" w:rsidRPr="00FB1196">
        <w:t xml:space="preserve"> relates the net exergies by transfer of mass, work, and heat. For its part, </w:t>
      </w:r>
      <w:bookmarkStart w:id="0" w:name="_Hlk92640536"/>
      <w:r w:rsidR="00107E68">
        <w:t>Eq. (</w:t>
      </w:r>
      <w:r w:rsidR="00C94593" w:rsidRPr="00FB1196">
        <w:t>2</w:t>
      </w:r>
      <w:r w:rsidR="00107E68">
        <w:t>)</w:t>
      </w:r>
      <w:r w:rsidR="00C94593" w:rsidRPr="00FB1196">
        <w:t xml:space="preserve"> </w:t>
      </w:r>
      <w:bookmarkEnd w:id="0"/>
      <w:r w:rsidR="00C94593" w:rsidRPr="00FB1196">
        <w:t xml:space="preserve">refers to work in a system in which there is no change in volume. The exergy related to heat flow involves the Carnot efficiency considering the reference temperature and is defined by </w:t>
      </w:r>
      <w:r w:rsidR="00107E68">
        <w:t>Eq. (3)</w:t>
      </w:r>
      <w:r w:rsidR="00C94593" w:rsidRPr="00FB1196">
        <w:t xml:space="preserve">. In most processes, the potential and kinetic exergies are neglected, considering for the exergy by mass only the effects of physical and chemical exergies, as shown in </w:t>
      </w:r>
      <w:r w:rsidR="00107E68">
        <w:t>Eq. (4)</w:t>
      </w:r>
      <w:r w:rsidR="00107E68" w:rsidRPr="00FB1196">
        <w:t xml:space="preserve"> </w:t>
      </w:r>
      <w:r w:rsidR="00B402C7" w:rsidRPr="00B402C7">
        <w:t>(Jiaa et al., 2017)</w:t>
      </w:r>
      <w:r w:rsidR="00C94593" w:rsidRPr="00FB1196">
        <w:t>.</w:t>
      </w:r>
      <w:r w:rsidR="000424A9">
        <w:t xml:space="preserve"> </w:t>
      </w:r>
      <w:r w:rsidR="00107E68">
        <w:t>Eq. (5)</w:t>
      </w:r>
      <w:r w:rsidR="00C94593" w:rsidRPr="00FB1196">
        <w:t xml:space="preserve"> is used to determine the chemical exergy of a substance, while </w:t>
      </w:r>
      <w:r w:rsidR="00107E68">
        <w:t>Eq. (6)</w:t>
      </w:r>
      <w:r w:rsidR="00107E68" w:rsidRPr="00FB1196">
        <w:t xml:space="preserve"> </w:t>
      </w:r>
      <w:r w:rsidR="00C94593" w:rsidRPr="00FB1196">
        <w:t xml:space="preserve">is used to calculate </w:t>
      </w:r>
      <w:r w:rsidR="00D66237">
        <w:t xml:space="preserve">the </w:t>
      </w:r>
      <w:r w:rsidR="00C94593" w:rsidRPr="00FB1196">
        <w:t>chemical exergies of a mixture. In the present study</w:t>
      </w:r>
      <w:r w:rsidR="00D66237">
        <w:t>,</w:t>
      </w:r>
      <w:r w:rsidR="00C94593" w:rsidRPr="00FB1196">
        <w:t xml:space="preserve"> some of the chemical exergies were calculated using the equations and others were obtained from the literature. In </w:t>
      </w:r>
      <w:r w:rsidR="00107E68">
        <w:t>Eq. (7)</w:t>
      </w:r>
      <w:r w:rsidR="00C94593" w:rsidRPr="00FB1196">
        <w:t>, the total input exergy is observed, which associates the mass flows that enter the syst</w:t>
      </w:r>
      <w:r w:rsidR="00C94593">
        <w:t xml:space="preserve">em with industrial services </w:t>
      </w:r>
      <w:r w:rsidR="00C94593">
        <w:fldChar w:fldCharType="begin" w:fldLock="1"/>
      </w:r>
      <w:r w:rsidR="00C94593">
        <w:instrText>ADDIN CSL_CITATION {"citationItems":[{"id":"ITEM-1","itemData":{"DOI":"10.1155/2019/6986709","ISSN":"1687-806X","abstract":"Nitrobenzene is widely produced via benzene nitration to be applied in several industries such as pharmaceutical, textile, and agricultural. In this work, an exergy sensibility analysis was performed with the aim of identifying possible opportunities of process improvements. The irreversibilities, exergy of wastes, and efficiency were calculated per stage through exergy balance. The simulation software Aspen plus V10.1 provided the physical exergies of process streams while chemical exergies were found in literature. A sensibility analysis was also carried out in order to study the effect of efficiency of some stages (polyfunctional reaction and cooling 1) on global exergy efficiency. This analysis reveals that nitrobenzene production from benzene is an efficient process from an exergy viewpoint (88%). The total irreversibilities, total exergy of wastes, and exergy of utilities-inlet were calculated in 41,647,341.85 MJ/h, 5,537,487.3 MJ/h, and 18,137,363.71 MJ/h, respectively. The results obtained from sensibility analysis suggested that heat flow of heat exchangers HE-201, HE-303, and HE-301 could provide energy requirements for heating.","author":[{"dropping-particle":"","family":"Herrera-Rodríguez","given":"Tamy","non-dropping-particle":"","parse-names":false,"suffix":""},{"dropping-particle":"","family":"Miranda-Jiménez","given":"Lina S.","non-dropping-particle":"","parse-names":false,"suffix":""},{"dropping-particle":"","family":"González-Delgado","given":"Ángel D.","non-dropping-particle":"","parse-names":false,"suffix":""}],"container-title":"International Journal of Chemical Engineering","id":"ITEM-1","issued":{"date-parts":[["2019","3","3"]]},"page":"1-7","title":"Computer-Aided Exergy Sensibility Analysis of Nitrobenzene Production through Benzene Nitration Using an Acid Mixture","type":"article-journal","volume":"2019"},"uris":["http://www.mendeley.com/documents/?uuid=b4f5307a-05ce-48ef-ae82-634638e60277"]}],"mendeley":{"formattedCitation":"(Herrera-Rodríguez et al., 2019)","plainTextFormattedCitation":"(Herrera-Rodríguez et al., 2019)","previouslyFormattedCitation":"(Herrera-Rodríguez et al., 2019)"},"properties":{"noteIndex":0},"schema":"https://github.com/citation-style-language/schema/raw/master/csl-citation.json"}</w:instrText>
      </w:r>
      <w:r w:rsidR="00C94593">
        <w:fldChar w:fldCharType="separate"/>
      </w:r>
      <w:r w:rsidR="00C94593" w:rsidRPr="00263A93">
        <w:rPr>
          <w:noProof/>
        </w:rPr>
        <w:t>(Herrera-Rodríguez et al., 2019)</w:t>
      </w:r>
      <w:r w:rsidR="00C94593">
        <w:fldChar w:fldCharType="end"/>
      </w:r>
      <w:r w:rsidR="00C94593" w:rsidRPr="00FB1196">
        <w:t xml:space="preserve">. </w:t>
      </w:r>
    </w:p>
    <w:p w14:paraId="49400473" w14:textId="50C3A4CF" w:rsidR="00C94593" w:rsidRDefault="00C94593" w:rsidP="00E56497">
      <w:pPr>
        <w:pStyle w:val="CETBodytext"/>
      </w:pPr>
      <w:r w:rsidRPr="00FB1196">
        <w:t xml:space="preserve">To identify and quantify irreversibilities, </w:t>
      </w:r>
      <w:r w:rsidR="00107E68">
        <w:t>Eq. (8)</w:t>
      </w:r>
      <w:r w:rsidRPr="00FB1196">
        <w:t xml:space="preserve"> is used. In the processes </w:t>
      </w:r>
      <w:r w:rsidR="00D66237">
        <w:t>some losses cannot</w:t>
      </w:r>
      <w:r w:rsidRPr="00FB1196">
        <w:t xml:space="preserve"> be recovered, these can be determined </w:t>
      </w:r>
      <w:r w:rsidR="00D66237">
        <w:t>using</w:t>
      </w:r>
      <w:r w:rsidRPr="00FB1196">
        <w:t xml:space="preserve"> </w:t>
      </w:r>
      <w:r w:rsidR="0028254F">
        <w:t>Eq. (9)</w:t>
      </w:r>
      <w:r w:rsidRPr="00FB1196">
        <w:t xml:space="preserve"> and are called unavoidable exergy losses, which fulfill the second principle of thermodynamics. </w:t>
      </w:r>
      <w:r w:rsidRPr="00A9701B">
        <w:t>The exergy loss is classified as avoidable and unavoidable, which allows determining the recoverable energy potential of the cycle or process. The inevitable loss of exergy must have a minimum potential difference as the driving force, which is given by differences in temperature, pressure</w:t>
      </w:r>
      <w:r w:rsidR="00D66237">
        <w:t>,</w:t>
      </w:r>
      <w:r w:rsidRPr="00A9701B">
        <w:t xml:space="preserve"> and chemical potential; therefore, the potential difference leads to a loss of exergy,</w:t>
      </w:r>
      <w:r>
        <w:t xml:space="preserve"> increasing both proportionally </w:t>
      </w:r>
      <w:r>
        <w:fldChar w:fldCharType="begin" w:fldLock="1"/>
      </w:r>
      <w:r>
        <w:instrText>ADDIN CSL_CITATION {"citationItems":[{"id":"ITEM-1","itemData":{"DOI":"10.1016/j.csite.2018.07.004","ISSN":"2214157X","abstract":"According to the exergy balance relationship among the various items in the crude oil transportation process system, the exergy balance equation is established and each exergy loss is calculated. In a sense, the essence of exergy analysis method relies on the calculation and the analysis of system exergy loss. The unavoidable exergy loss is defined based on the required minimum exergy loss from the technology standpoint during the pipeline conveying process. In order to truly reflect the degree of effective energy utilization, this article puts forward the unavoidable exergy loss rate as evaluation index, which is based on the exergy analysis criterion consisted by exergy loss coefficient and exergy loss rate. Taking an oil pipeline as an example, the changes of the unavoidable exergy loss are studied under different designed parameters. And the unavoidable thermal exergy loss is the dominant position. Change situations of the unavoidable exergy loss rate are explored. Through analysis, the trend and the regularity of the unavoidable total exergy loss rate are identical with the unavoidable thermal exergy loss rate. Then the orthogonal experiment method is used to compare the different influence degrees to the pipeline unavoidable exergy loss rate. The results are as follows: diameter, insulation thickness and buried depth, which can provide the reference for the energy-saving transportation of crude oil pipeline.","author":[{"dropping-particle":"","family":"Cheng","given":"Qinglin","non-dropping-particle":"","parse-names":false,"suffix":""},{"dropping-particle":"","family":"Zheng","given":"Anbo","non-dropping-particle":"","parse-names":false,"suffix":""},{"dropping-particle":"","family":"Yang","given":"Lu","non-dropping-particle":"","parse-names":false,"suffix":""},{"dropping-particle":"","family":"Wu","given":"Hao","non-dropping-particle":"","parse-names":false,"suffix":""},{"dropping-particle":"","family":"Lv","given":"Lili","non-dropping-particle":"","parse-names":false,"suffix":""},{"dropping-particle":"","family":"Xie","given":"Hongjun","non-dropping-particle":"","parse-names":false,"suffix":""},{"dropping-particle":"","family":"Liu","given":"Yang","non-dropping-particle":"","parse-names":false,"suffix":""}],"container-title":"Case Studies in Thermal Engineering","id":"ITEM-1","issued":{"date-parts":[["2018","9","1"]]},"page":"517-527","publisher":"Elsevier Ltd","title":"Studies of the unavoidable exergy loss rate and analysis of influence parameters for pipeline transportation process","type":"article-journal","volume":"12"},"uris":["http://www.mendeley.com/documents/?uuid=88ea120a-59bc-3c6f-a737-5a2769049b07"]}],"mendeley":{"formattedCitation":"(Cheng et al., 2018)","plainTextFormattedCitation":"(Cheng et al., 2018)","previouslyFormattedCitation":"(Cheng et al., 2018)"},"properties":{"noteIndex":0},"schema":"https://github.com/citation-style-language/schema/raw/master/csl-citation.json"}</w:instrText>
      </w:r>
      <w:r>
        <w:fldChar w:fldCharType="separate"/>
      </w:r>
      <w:r w:rsidRPr="00263A93">
        <w:rPr>
          <w:noProof/>
        </w:rPr>
        <w:t>(Cheng et al., 2018)</w:t>
      </w:r>
      <w:r>
        <w:fldChar w:fldCharType="end"/>
      </w:r>
      <w:r>
        <w:t>.</w:t>
      </w:r>
      <w:r w:rsidR="000424A9">
        <w:t xml:space="preserve"> </w:t>
      </w:r>
      <w:r w:rsidRPr="00FB1196">
        <w:t xml:space="preserve">Finally, with </w:t>
      </w:r>
      <w:r w:rsidR="0028254F">
        <w:t>Eq. (10)</w:t>
      </w:r>
      <w:r w:rsidR="0028254F" w:rsidRPr="00FB1196">
        <w:t xml:space="preserve"> </w:t>
      </w:r>
      <w:r w:rsidRPr="00FB1196">
        <w:t>it is possible to calculate the exergy efficiency of the process considering the exergy destroyed and the total inputs</w:t>
      </w:r>
      <w:r w:rsidR="00B402C7">
        <w:t xml:space="preserve"> </w:t>
      </w:r>
      <w:r w:rsidR="00B402C7" w:rsidRPr="00B402C7">
        <w:t>(Peralta-R</w:t>
      </w:r>
      <w:r w:rsidR="00B402C7">
        <w:t>uiz</w:t>
      </w:r>
      <w:r w:rsidR="00E56497">
        <w:t xml:space="preserve"> and</w:t>
      </w:r>
      <w:r w:rsidR="00B402C7">
        <w:t xml:space="preserve"> González-Delgado</w:t>
      </w:r>
      <w:r w:rsidR="00B402C7" w:rsidRPr="00B402C7">
        <w:t>, 2018)</w:t>
      </w:r>
      <w:r w:rsidRPr="00FB1196">
        <w:t>. For the oil production process from avocado pulp, exercise analyzes are not reported to allow comparison with the results obtained in the present study. However, in his research</w:t>
      </w:r>
      <w:r w:rsidR="00DF7085">
        <w:t>,</w:t>
      </w:r>
      <w:r w:rsidRPr="00FB1196">
        <w:t xml:space="preserve"> </w:t>
      </w:r>
      <w:r w:rsidRPr="00FB1196">
        <w:rPr>
          <w:rFonts w:eastAsiaTheme="minorHAnsi"/>
        </w:rPr>
        <w:t>Ö</w:t>
      </w:r>
      <w:r w:rsidRPr="00FB1196">
        <w:t>zilgen reports that avocado oil has appro</w:t>
      </w:r>
      <w:r>
        <w:t xml:space="preserve">ximate exergy of 39.0 MJ/kg </w:t>
      </w:r>
      <w:r>
        <w:fldChar w:fldCharType="begin" w:fldLock="1"/>
      </w:r>
      <w:r>
        <w:instrText>ADDIN CSL_CITATION {"citationItems":[{"id":"ITEM-1","itemData":{"DOI":"10.1016/j.rser.2018.07.055","ISSN":"13640321","author":[{"dropping-particle":"","family":"Özilgen","given":"Mustafa","non-dropping-particle":"","parse-names":false,"suffix":""}],"container-title":"Renewable and Sustainable Energy Reviews","id":"ITEM-1","issued":{"date-parts":[["2018","11"]]},"page":"275-295","title":"Nutrition and production related energies and exergies of foods","type":"article-journal","volume":"96"},"uris":["http://www.mendeley.com/documents/?uuid=8d0b651e-24f6-4f0c-aa3d-30a0a37139b1"]}],"mendeley":{"formattedCitation":"(Özilgen, 2018)","plainTextFormattedCitation":"(Özilgen, 2018)","previouslyFormattedCitation":"(Özilgen, 2018)"},"properties":{"noteIndex":0},"schema":"https://github.com/citation-style-language/schema/raw/master/csl-citation.json"}</w:instrText>
      </w:r>
      <w:r>
        <w:fldChar w:fldCharType="separate"/>
      </w:r>
      <w:r w:rsidRPr="00263A93">
        <w:rPr>
          <w:noProof/>
        </w:rPr>
        <w:t>(Özilgen, 2018)</w:t>
      </w:r>
      <w:r>
        <w:fldChar w:fldCharType="end"/>
      </w:r>
      <w:r w:rsidRPr="00FB1196">
        <w:t>.</w:t>
      </w:r>
      <w:r w:rsidR="003958C0">
        <w:t xml:space="preserve"> </w:t>
      </w:r>
      <w:r w:rsidR="00937CD9" w:rsidRPr="00937CD9">
        <w:t xml:space="preserve">The maximum useful work produced from the chemical and physical equilibrium of a substance with the environment is known as </w:t>
      </w:r>
      <w:r w:rsidR="00D66237">
        <w:t xml:space="preserve">the </w:t>
      </w:r>
      <w:r w:rsidR="00937CD9" w:rsidRPr="00937CD9">
        <w:t>chemi</w:t>
      </w:r>
      <w:r w:rsidR="00937CD9">
        <w:t xml:space="preserve">cal exergy of the substance </w:t>
      </w:r>
      <w:r w:rsidR="009C241C" w:rsidRPr="009C241C">
        <w:t>(Ojeda</w:t>
      </w:r>
      <w:r w:rsidR="0085596D">
        <w:t xml:space="preserve"> et al., </w:t>
      </w:r>
      <w:r w:rsidR="00937CD9" w:rsidRPr="009C241C">
        <w:t>2009).</w:t>
      </w:r>
      <w:r w:rsidR="00937CD9" w:rsidRPr="00937CD9">
        <w:t xml:space="preserve"> The chemical exergies of the compounds in</w:t>
      </w:r>
      <w:r w:rsidR="0098645C">
        <w:t xml:space="preserve">volved in the process </w:t>
      </w:r>
      <w:r w:rsidR="00937CD9" w:rsidRPr="00937CD9">
        <w:t>were consulted in the literature or calculated through equation 5 presented above.</w:t>
      </w:r>
    </w:p>
    <w:p w14:paraId="7A4E0EC3" w14:textId="5199807C" w:rsidR="00846500" w:rsidRDefault="00846500" w:rsidP="00846500">
      <w:pPr>
        <w:pStyle w:val="CETheadingx"/>
        <w:numPr>
          <w:ilvl w:val="0"/>
          <w:numId w:val="0"/>
        </w:numPr>
      </w:pPr>
      <w:r>
        <w:t>2.2.1</w:t>
      </w:r>
      <w:r w:rsidR="00937CD9">
        <w:t>Assumptions</w:t>
      </w:r>
    </w:p>
    <w:p w14:paraId="472DE23B" w14:textId="1F995723" w:rsidR="00937CD9" w:rsidRPr="00B57B36" w:rsidRDefault="00937CD9" w:rsidP="00937CD9">
      <w:pPr>
        <w:pStyle w:val="CETBodytext"/>
        <w:rPr>
          <w:lang w:val="en-GB"/>
        </w:rPr>
      </w:pPr>
      <w:r w:rsidRPr="00193507">
        <w:rPr>
          <w:spacing w:val="-3"/>
        </w:rPr>
        <w:t xml:space="preserve">To develop </w:t>
      </w:r>
      <w:r>
        <w:rPr>
          <w:spacing w:val="-3"/>
        </w:rPr>
        <w:t>a successfully perform</w:t>
      </w:r>
      <w:r w:rsidRPr="00193507">
        <w:rPr>
          <w:spacing w:val="-3"/>
        </w:rPr>
        <w:t xml:space="preserve"> exergetic evaluation</w:t>
      </w:r>
      <w:r>
        <w:rPr>
          <w:spacing w:val="-3"/>
        </w:rPr>
        <w:t xml:space="preserve">; the considerations </w:t>
      </w:r>
      <w:r w:rsidRPr="00193507">
        <w:rPr>
          <w:spacing w:val="-3"/>
        </w:rPr>
        <w:t>were followed during the calculations</w:t>
      </w:r>
      <w:r w:rsidRPr="00B57B36">
        <w:rPr>
          <w:lang w:val="en-GB"/>
        </w:rPr>
        <w:t xml:space="preserve">: </w:t>
      </w:r>
    </w:p>
    <w:p w14:paraId="464CDC95" w14:textId="1D3CA08D" w:rsidR="00937CD9" w:rsidRDefault="007D5D99" w:rsidP="00937CD9">
      <w:pPr>
        <w:pStyle w:val="CETnumberingbullets"/>
      </w:pPr>
      <w:r>
        <w:t>The reference conditions are</w:t>
      </w:r>
      <w:r w:rsidR="00D66237">
        <w:t xml:space="preserve"> </w:t>
      </w:r>
      <w:r w:rsidR="003958C0">
        <w:t xml:space="preserve">25 °C </w:t>
      </w:r>
      <w:r w:rsidR="00937CD9" w:rsidRPr="00937CD9">
        <w:t>and 1 atm</w:t>
      </w:r>
      <w:r w:rsidR="00DF7085">
        <w:t>.</w:t>
      </w:r>
      <w:r w:rsidR="00937CD9" w:rsidRPr="00937CD9">
        <w:t xml:space="preserve"> </w:t>
      </w:r>
    </w:p>
    <w:p w14:paraId="024757F2" w14:textId="072501C2" w:rsidR="00937CD9" w:rsidRDefault="007D5D99" w:rsidP="00937CD9">
      <w:pPr>
        <w:pStyle w:val="CETnumberingbullets"/>
      </w:pPr>
      <w:r>
        <w:t xml:space="preserve">The process is operated at </w:t>
      </w:r>
      <w:r w:rsidR="00937CD9">
        <w:t>steady state</w:t>
      </w:r>
    </w:p>
    <w:p w14:paraId="06058A9A" w14:textId="12E08B8C" w:rsidR="00937CD9" w:rsidRDefault="00937CD9" w:rsidP="00937CD9">
      <w:pPr>
        <w:pStyle w:val="CETnumberingbullets"/>
      </w:pPr>
      <w:r>
        <w:t>Kinetic and potential exergies flow are neglected taking into account that their magnitudes are not significant compared to physical and chemical exergies (Moreno-Sader et al., 2019).</w:t>
      </w:r>
    </w:p>
    <w:p w14:paraId="68D26B83" w14:textId="19F23A6A" w:rsidR="00600535" w:rsidRDefault="00981C95" w:rsidP="00600535">
      <w:pPr>
        <w:pStyle w:val="CETHeading1"/>
        <w:rPr>
          <w:lang w:val="en-GB"/>
        </w:rPr>
      </w:pPr>
      <w:r>
        <w:rPr>
          <w:lang w:val="en-GB"/>
        </w:rPr>
        <w:t xml:space="preserve">Results and discussion </w:t>
      </w:r>
    </w:p>
    <w:p w14:paraId="105D0A3C" w14:textId="4B3358DD" w:rsidR="00E7361E" w:rsidRDefault="00E7361E" w:rsidP="00DF7085">
      <w:pPr>
        <w:pStyle w:val="CETBodytext"/>
      </w:pPr>
      <w:r w:rsidRPr="00E7361E">
        <w:t xml:space="preserve">The material flow corresponds to 10,605.00 ton/y of avocado. Taking into account the process data and the extended mass and energy balances, the exergy for work and heat, the exergetic efficiency, and the irreversibilities were calculated. In drying and distillation, condensation and cooling, there is </w:t>
      </w:r>
      <w:r w:rsidR="007D5D99">
        <w:t xml:space="preserve">an </w:t>
      </w:r>
      <w:r w:rsidRPr="00E7361E">
        <w:t xml:space="preserve">exergy </w:t>
      </w:r>
      <w:r w:rsidR="007D5D99">
        <w:t>by heat shown</w:t>
      </w:r>
      <w:r w:rsidR="00514B62">
        <w:t xml:space="preserve"> in table 3</w:t>
      </w:r>
      <w:r w:rsidRPr="00E7361E">
        <w:t>.</w:t>
      </w:r>
    </w:p>
    <w:p w14:paraId="07304836" w14:textId="4D471D5B" w:rsidR="00E7361E" w:rsidRPr="00E7361E" w:rsidRDefault="00514B62" w:rsidP="00DF7085">
      <w:pPr>
        <w:pStyle w:val="CETTabletitle"/>
      </w:pPr>
      <w:r>
        <w:t>Table 3</w:t>
      </w:r>
      <w:r w:rsidR="00E7361E" w:rsidRPr="00E7361E">
        <w:t>: Exergy for work and heat calculated for the stages.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985"/>
        <w:gridCol w:w="1933"/>
        <w:gridCol w:w="2919"/>
      </w:tblGrid>
      <w:tr w:rsidR="00202B92" w:rsidRPr="00B57B36" w14:paraId="07220FE1" w14:textId="77777777" w:rsidTr="00202B92">
        <w:trPr>
          <w:trHeight w:val="235"/>
        </w:trPr>
        <w:tc>
          <w:tcPr>
            <w:tcW w:w="1701" w:type="dxa"/>
            <w:tcBorders>
              <w:top w:val="single" w:sz="12" w:space="0" w:color="008000"/>
              <w:bottom w:val="single" w:sz="6" w:space="0" w:color="008000"/>
            </w:tcBorders>
            <w:shd w:val="clear" w:color="auto" w:fill="FFFFFF"/>
          </w:tcPr>
          <w:p w14:paraId="199D763C" w14:textId="3594AC4E" w:rsidR="00202B92" w:rsidRPr="00B57B36" w:rsidRDefault="00202B92" w:rsidP="00B90458">
            <w:pPr>
              <w:pStyle w:val="CETBodytext"/>
              <w:rPr>
                <w:lang w:val="en-GB"/>
              </w:rPr>
            </w:pPr>
            <w:r>
              <w:rPr>
                <w:lang w:val="en-GB"/>
              </w:rPr>
              <w:t xml:space="preserve">Stage number </w:t>
            </w:r>
            <w:r w:rsidRPr="00B57B36">
              <w:rPr>
                <w:lang w:val="en-GB"/>
              </w:rPr>
              <w:t xml:space="preserve"> </w:t>
            </w:r>
          </w:p>
        </w:tc>
        <w:tc>
          <w:tcPr>
            <w:tcW w:w="1985" w:type="dxa"/>
            <w:tcBorders>
              <w:top w:val="single" w:sz="12" w:space="0" w:color="008000"/>
              <w:bottom w:val="single" w:sz="6" w:space="0" w:color="008000"/>
            </w:tcBorders>
            <w:shd w:val="clear" w:color="auto" w:fill="FFFFFF"/>
          </w:tcPr>
          <w:p w14:paraId="48CD99D6" w14:textId="13FEDA19" w:rsidR="00202B92" w:rsidRPr="00B57B36" w:rsidRDefault="00202B92" w:rsidP="00B90458">
            <w:pPr>
              <w:pStyle w:val="CETBodytext"/>
              <w:rPr>
                <w:lang w:val="en-GB"/>
              </w:rPr>
            </w:pPr>
            <w:r>
              <w:rPr>
                <w:lang w:val="en-GB"/>
              </w:rPr>
              <w:t xml:space="preserve">Exergy </w:t>
            </w:r>
            <w:r w:rsidR="00DF7085">
              <w:rPr>
                <w:lang w:val="en-GB"/>
              </w:rPr>
              <w:t xml:space="preserve">of </w:t>
            </w:r>
            <w:r>
              <w:rPr>
                <w:lang w:val="en-GB"/>
              </w:rPr>
              <w:t>work (MJ/h)</w:t>
            </w:r>
          </w:p>
        </w:tc>
        <w:tc>
          <w:tcPr>
            <w:tcW w:w="1933" w:type="dxa"/>
            <w:tcBorders>
              <w:top w:val="single" w:sz="12" w:space="0" w:color="008000"/>
              <w:bottom w:val="single" w:sz="6" w:space="0" w:color="008000"/>
            </w:tcBorders>
            <w:shd w:val="clear" w:color="auto" w:fill="FFFFFF"/>
          </w:tcPr>
          <w:p w14:paraId="42030B6B" w14:textId="400915FE" w:rsidR="00202B92" w:rsidRPr="00B57B36" w:rsidRDefault="00202B92" w:rsidP="00B32F3D">
            <w:pPr>
              <w:pStyle w:val="CETBodytext"/>
              <w:ind w:right="-1"/>
              <w:rPr>
                <w:rFonts w:cs="Arial"/>
                <w:szCs w:val="18"/>
                <w:lang w:val="en-GB"/>
              </w:rPr>
            </w:pPr>
            <w:r>
              <w:rPr>
                <w:rFonts w:cs="Arial"/>
                <w:szCs w:val="18"/>
                <w:lang w:val="en-GB"/>
              </w:rPr>
              <w:t xml:space="preserve">Exergy </w:t>
            </w:r>
            <w:r w:rsidR="00DA2310">
              <w:rPr>
                <w:rFonts w:cs="Arial"/>
                <w:szCs w:val="18"/>
                <w:lang w:val="en-GB"/>
              </w:rPr>
              <w:t xml:space="preserve">of </w:t>
            </w:r>
            <w:r>
              <w:rPr>
                <w:rFonts w:cs="Arial"/>
                <w:szCs w:val="18"/>
                <w:lang w:val="en-GB"/>
              </w:rPr>
              <w:t>heat (MJ/h)</w:t>
            </w:r>
          </w:p>
        </w:tc>
        <w:tc>
          <w:tcPr>
            <w:tcW w:w="2919" w:type="dxa"/>
            <w:tcBorders>
              <w:top w:val="single" w:sz="12" w:space="0" w:color="008000"/>
              <w:bottom w:val="single" w:sz="6" w:space="0" w:color="008000"/>
            </w:tcBorders>
            <w:shd w:val="clear" w:color="auto" w:fill="FFFFFF"/>
          </w:tcPr>
          <w:p w14:paraId="09D9E490" w14:textId="2453D7D0" w:rsidR="00202B92" w:rsidRPr="00B57B36" w:rsidRDefault="00202B92" w:rsidP="00B90458">
            <w:pPr>
              <w:pStyle w:val="CETBodytext"/>
              <w:ind w:right="-1"/>
              <w:rPr>
                <w:rFonts w:cs="Arial"/>
                <w:szCs w:val="18"/>
                <w:lang w:val="en-GB"/>
              </w:rPr>
            </w:pPr>
            <w:r>
              <w:rPr>
                <w:rFonts w:cs="Arial"/>
                <w:szCs w:val="18"/>
                <w:lang w:val="en-GB"/>
              </w:rPr>
              <w:t xml:space="preserve">Unavoidable exergy losses (MJ/h)  </w:t>
            </w:r>
          </w:p>
        </w:tc>
      </w:tr>
      <w:tr w:rsidR="00202B92" w:rsidRPr="00B57B36" w14:paraId="0ACA866B" w14:textId="77777777" w:rsidTr="00202B92">
        <w:trPr>
          <w:trHeight w:val="250"/>
        </w:trPr>
        <w:tc>
          <w:tcPr>
            <w:tcW w:w="1701" w:type="dxa"/>
            <w:shd w:val="clear" w:color="auto" w:fill="FFFFFF"/>
          </w:tcPr>
          <w:p w14:paraId="40C7DA9E" w14:textId="365739F3" w:rsidR="00202B92" w:rsidRPr="00B57B36" w:rsidRDefault="00202B92" w:rsidP="00B32F3D">
            <w:pPr>
              <w:pStyle w:val="CETBodytext"/>
              <w:rPr>
                <w:lang w:val="en-GB"/>
              </w:rPr>
            </w:pPr>
            <w:r w:rsidRPr="00BB2204">
              <w:t>1</w:t>
            </w:r>
          </w:p>
        </w:tc>
        <w:tc>
          <w:tcPr>
            <w:tcW w:w="1985" w:type="dxa"/>
            <w:shd w:val="clear" w:color="auto" w:fill="FFFFFF"/>
          </w:tcPr>
          <w:p w14:paraId="4E1ABBDC" w14:textId="4C6EA096" w:rsidR="00202B92" w:rsidRPr="00B57B36" w:rsidRDefault="00202B92" w:rsidP="00B32F3D">
            <w:pPr>
              <w:pStyle w:val="CETBodytext"/>
              <w:rPr>
                <w:lang w:val="en-GB"/>
              </w:rPr>
            </w:pPr>
            <w:r>
              <w:t>14.</w:t>
            </w:r>
            <w:r w:rsidRPr="00843668">
              <w:t>40</w:t>
            </w:r>
          </w:p>
        </w:tc>
        <w:tc>
          <w:tcPr>
            <w:tcW w:w="1933" w:type="dxa"/>
            <w:shd w:val="clear" w:color="auto" w:fill="FFFFFF"/>
          </w:tcPr>
          <w:p w14:paraId="5CB580F1" w14:textId="55C80E16" w:rsidR="00202B92" w:rsidRPr="00B57B36" w:rsidRDefault="00202B92" w:rsidP="00B32F3D">
            <w:pPr>
              <w:pStyle w:val="CETBodytext"/>
              <w:ind w:right="-1"/>
              <w:rPr>
                <w:rFonts w:cs="Arial"/>
                <w:szCs w:val="18"/>
                <w:lang w:val="en-GB"/>
              </w:rPr>
            </w:pPr>
            <w:r>
              <w:t>0.</w:t>
            </w:r>
            <w:r w:rsidRPr="00D717F3">
              <w:t>00</w:t>
            </w:r>
          </w:p>
        </w:tc>
        <w:tc>
          <w:tcPr>
            <w:tcW w:w="2919" w:type="dxa"/>
            <w:shd w:val="clear" w:color="auto" w:fill="FFFFFF"/>
          </w:tcPr>
          <w:p w14:paraId="3A2078E4" w14:textId="356B3817" w:rsidR="00202B92" w:rsidRPr="00B57B36" w:rsidRDefault="00202B92" w:rsidP="00B32F3D">
            <w:pPr>
              <w:pStyle w:val="CETBodytext"/>
              <w:ind w:right="-1"/>
              <w:rPr>
                <w:rFonts w:cs="Arial"/>
                <w:szCs w:val="18"/>
                <w:lang w:val="en-GB"/>
              </w:rPr>
            </w:pPr>
            <w:r>
              <w:t>17.</w:t>
            </w:r>
            <w:r w:rsidRPr="00A7076B">
              <w:t>75</w:t>
            </w:r>
          </w:p>
        </w:tc>
      </w:tr>
      <w:tr w:rsidR="00202B92" w:rsidRPr="00B57B36" w14:paraId="36AB5712" w14:textId="77777777" w:rsidTr="00202B92">
        <w:trPr>
          <w:trHeight w:val="250"/>
        </w:trPr>
        <w:tc>
          <w:tcPr>
            <w:tcW w:w="1701" w:type="dxa"/>
            <w:shd w:val="clear" w:color="auto" w:fill="FFFFFF"/>
          </w:tcPr>
          <w:p w14:paraId="16936435" w14:textId="4B56FA04" w:rsidR="00202B92" w:rsidRPr="00B57B36" w:rsidRDefault="00202B92" w:rsidP="00B32F3D">
            <w:pPr>
              <w:pStyle w:val="CETBodytext"/>
              <w:ind w:right="-1"/>
              <w:rPr>
                <w:rFonts w:cs="Arial"/>
                <w:szCs w:val="18"/>
                <w:lang w:val="en-GB"/>
              </w:rPr>
            </w:pPr>
            <w:r w:rsidRPr="00BB2204">
              <w:t>2</w:t>
            </w:r>
          </w:p>
        </w:tc>
        <w:tc>
          <w:tcPr>
            <w:tcW w:w="1985" w:type="dxa"/>
            <w:shd w:val="clear" w:color="auto" w:fill="FFFFFF"/>
          </w:tcPr>
          <w:p w14:paraId="2F77F49C" w14:textId="5650144D" w:rsidR="00202B92" w:rsidRPr="00B57B36" w:rsidRDefault="00202B92" w:rsidP="00B32F3D">
            <w:pPr>
              <w:pStyle w:val="CETBodytext"/>
              <w:ind w:right="-1"/>
              <w:rPr>
                <w:rFonts w:cs="Arial"/>
                <w:szCs w:val="18"/>
                <w:lang w:val="en-GB"/>
              </w:rPr>
            </w:pPr>
            <w:r>
              <w:t>93.</w:t>
            </w:r>
            <w:r w:rsidRPr="00843668">
              <w:t>60</w:t>
            </w:r>
          </w:p>
        </w:tc>
        <w:tc>
          <w:tcPr>
            <w:tcW w:w="1933" w:type="dxa"/>
            <w:shd w:val="clear" w:color="auto" w:fill="FFFFFF"/>
          </w:tcPr>
          <w:p w14:paraId="370D26B6" w14:textId="07247ED0" w:rsidR="00202B92" w:rsidRPr="00B57B36" w:rsidRDefault="00202B92" w:rsidP="00B32F3D">
            <w:pPr>
              <w:pStyle w:val="CETBodytext"/>
              <w:ind w:right="-1"/>
              <w:rPr>
                <w:rFonts w:cs="Arial"/>
                <w:szCs w:val="18"/>
                <w:lang w:val="en-GB"/>
              </w:rPr>
            </w:pPr>
            <w:r>
              <w:t>0.</w:t>
            </w:r>
            <w:r w:rsidRPr="00D717F3">
              <w:t>00</w:t>
            </w:r>
          </w:p>
        </w:tc>
        <w:tc>
          <w:tcPr>
            <w:tcW w:w="2919" w:type="dxa"/>
            <w:shd w:val="clear" w:color="auto" w:fill="FFFFFF"/>
          </w:tcPr>
          <w:p w14:paraId="0E92F41B" w14:textId="01D8FD01" w:rsidR="00202B92" w:rsidRPr="00B57B36" w:rsidRDefault="00202B92" w:rsidP="00B32F3D">
            <w:pPr>
              <w:pStyle w:val="CETBodytext"/>
              <w:ind w:right="-1"/>
              <w:rPr>
                <w:rFonts w:cs="Arial"/>
                <w:szCs w:val="18"/>
                <w:lang w:val="en-GB"/>
              </w:rPr>
            </w:pPr>
            <w:r>
              <w:t>84.</w:t>
            </w:r>
            <w:r w:rsidRPr="00A7076B">
              <w:t>06</w:t>
            </w:r>
          </w:p>
        </w:tc>
      </w:tr>
      <w:tr w:rsidR="00202B92" w:rsidRPr="00B57B36" w14:paraId="18EEF7A3" w14:textId="77777777" w:rsidTr="00202B92">
        <w:trPr>
          <w:trHeight w:val="250"/>
        </w:trPr>
        <w:tc>
          <w:tcPr>
            <w:tcW w:w="1701" w:type="dxa"/>
            <w:shd w:val="clear" w:color="auto" w:fill="FFFFFF"/>
          </w:tcPr>
          <w:p w14:paraId="5E894B2D" w14:textId="62C24404" w:rsidR="00202B92" w:rsidRPr="00B57B36" w:rsidRDefault="00202B92" w:rsidP="00B32F3D">
            <w:pPr>
              <w:pStyle w:val="CETBodytext"/>
              <w:ind w:right="-1"/>
              <w:rPr>
                <w:rFonts w:cs="Arial"/>
                <w:szCs w:val="18"/>
                <w:lang w:val="en-GB"/>
              </w:rPr>
            </w:pPr>
            <w:r w:rsidRPr="00BB2204">
              <w:t>3</w:t>
            </w:r>
          </w:p>
        </w:tc>
        <w:tc>
          <w:tcPr>
            <w:tcW w:w="1985" w:type="dxa"/>
            <w:shd w:val="clear" w:color="auto" w:fill="FFFFFF"/>
          </w:tcPr>
          <w:p w14:paraId="5415D8C2" w14:textId="4CEEF096" w:rsidR="00202B92" w:rsidRPr="00B57B36" w:rsidRDefault="00202B92" w:rsidP="00B32F3D">
            <w:pPr>
              <w:pStyle w:val="CETBodytext"/>
              <w:ind w:right="-1"/>
              <w:rPr>
                <w:rFonts w:cs="Arial"/>
                <w:szCs w:val="18"/>
                <w:lang w:val="en-GB"/>
              </w:rPr>
            </w:pPr>
            <w:r>
              <w:t>14.</w:t>
            </w:r>
            <w:r w:rsidRPr="00843668">
              <w:t>40</w:t>
            </w:r>
          </w:p>
        </w:tc>
        <w:tc>
          <w:tcPr>
            <w:tcW w:w="1933" w:type="dxa"/>
            <w:shd w:val="clear" w:color="auto" w:fill="FFFFFF"/>
          </w:tcPr>
          <w:p w14:paraId="036FA145" w14:textId="72B8178B" w:rsidR="00202B92" w:rsidRPr="00B57B36" w:rsidRDefault="00202B92" w:rsidP="00B32F3D">
            <w:pPr>
              <w:pStyle w:val="CETBodytext"/>
              <w:ind w:right="-1"/>
              <w:rPr>
                <w:rFonts w:cs="Arial"/>
                <w:szCs w:val="18"/>
                <w:lang w:val="en-GB"/>
              </w:rPr>
            </w:pPr>
            <w:r>
              <w:t>0.</w:t>
            </w:r>
            <w:r w:rsidRPr="00D717F3">
              <w:t>00</w:t>
            </w:r>
          </w:p>
        </w:tc>
        <w:tc>
          <w:tcPr>
            <w:tcW w:w="2919" w:type="dxa"/>
            <w:shd w:val="clear" w:color="auto" w:fill="FFFFFF"/>
          </w:tcPr>
          <w:p w14:paraId="6C8A83CB" w14:textId="38EB8272" w:rsidR="00202B92" w:rsidRPr="00B57B36" w:rsidRDefault="00202B92" w:rsidP="00B32F3D">
            <w:pPr>
              <w:pStyle w:val="CETBodytext"/>
              <w:ind w:right="-1"/>
              <w:rPr>
                <w:rFonts w:cs="Arial"/>
                <w:szCs w:val="18"/>
                <w:lang w:val="en-GB"/>
              </w:rPr>
            </w:pPr>
            <w:r>
              <w:t>16.</w:t>
            </w:r>
            <w:r w:rsidRPr="00A7076B">
              <w:t>01</w:t>
            </w:r>
          </w:p>
        </w:tc>
      </w:tr>
      <w:tr w:rsidR="00202B92" w:rsidRPr="00B57B36" w14:paraId="0C96114E" w14:textId="77777777" w:rsidTr="00202B92">
        <w:trPr>
          <w:trHeight w:val="250"/>
        </w:trPr>
        <w:tc>
          <w:tcPr>
            <w:tcW w:w="1701" w:type="dxa"/>
            <w:shd w:val="clear" w:color="auto" w:fill="FFFFFF"/>
          </w:tcPr>
          <w:p w14:paraId="60916AA7" w14:textId="51B8421E" w:rsidR="00202B92" w:rsidRPr="00B57B36" w:rsidRDefault="00202B92" w:rsidP="00B32F3D">
            <w:pPr>
              <w:pStyle w:val="CETBodytext"/>
              <w:ind w:right="-1"/>
              <w:rPr>
                <w:rFonts w:cs="Arial"/>
                <w:szCs w:val="18"/>
                <w:lang w:val="en-GB"/>
              </w:rPr>
            </w:pPr>
            <w:r w:rsidRPr="00BB2204">
              <w:t>4</w:t>
            </w:r>
          </w:p>
        </w:tc>
        <w:tc>
          <w:tcPr>
            <w:tcW w:w="1985" w:type="dxa"/>
            <w:shd w:val="clear" w:color="auto" w:fill="FFFFFF"/>
          </w:tcPr>
          <w:p w14:paraId="45B5691A" w14:textId="078FDE85" w:rsidR="00202B92" w:rsidRPr="00B57B36" w:rsidRDefault="00202B92" w:rsidP="00B32F3D">
            <w:pPr>
              <w:pStyle w:val="CETBodytext"/>
              <w:ind w:right="-1"/>
              <w:rPr>
                <w:rFonts w:cs="Arial"/>
                <w:szCs w:val="18"/>
                <w:lang w:val="en-GB"/>
              </w:rPr>
            </w:pPr>
            <w:r>
              <w:t>14.</w:t>
            </w:r>
            <w:r w:rsidRPr="00843668">
              <w:t>40</w:t>
            </w:r>
          </w:p>
        </w:tc>
        <w:tc>
          <w:tcPr>
            <w:tcW w:w="1933" w:type="dxa"/>
            <w:shd w:val="clear" w:color="auto" w:fill="FFFFFF"/>
          </w:tcPr>
          <w:p w14:paraId="6C2B4552" w14:textId="15675D63" w:rsidR="00202B92" w:rsidRPr="00B57B36" w:rsidRDefault="00202B92" w:rsidP="00B32F3D">
            <w:pPr>
              <w:pStyle w:val="CETBodytext"/>
              <w:ind w:right="-1"/>
              <w:rPr>
                <w:rFonts w:cs="Arial"/>
                <w:szCs w:val="18"/>
                <w:lang w:val="en-GB"/>
              </w:rPr>
            </w:pPr>
            <w:r>
              <w:t>0.</w:t>
            </w:r>
            <w:r w:rsidRPr="00D717F3">
              <w:t>00</w:t>
            </w:r>
          </w:p>
        </w:tc>
        <w:tc>
          <w:tcPr>
            <w:tcW w:w="2919" w:type="dxa"/>
            <w:shd w:val="clear" w:color="auto" w:fill="FFFFFF"/>
          </w:tcPr>
          <w:p w14:paraId="530F49FB" w14:textId="32B51FEE" w:rsidR="00202B92" w:rsidRPr="00B57B36" w:rsidRDefault="00202B92" w:rsidP="00B32F3D">
            <w:pPr>
              <w:pStyle w:val="CETBodytext"/>
              <w:ind w:right="-1"/>
              <w:rPr>
                <w:rFonts w:cs="Arial"/>
                <w:szCs w:val="18"/>
                <w:lang w:val="en-GB"/>
              </w:rPr>
            </w:pPr>
            <w:r>
              <w:t>15.</w:t>
            </w:r>
            <w:r w:rsidRPr="00A7076B">
              <w:t>48</w:t>
            </w:r>
          </w:p>
        </w:tc>
      </w:tr>
      <w:tr w:rsidR="00202B92" w:rsidRPr="00B57B36" w14:paraId="1AE32B67" w14:textId="77777777" w:rsidTr="00202B92">
        <w:trPr>
          <w:trHeight w:val="235"/>
        </w:trPr>
        <w:tc>
          <w:tcPr>
            <w:tcW w:w="1701" w:type="dxa"/>
            <w:shd w:val="clear" w:color="auto" w:fill="FFFFFF"/>
          </w:tcPr>
          <w:p w14:paraId="76F64AA9" w14:textId="24CD4B9F" w:rsidR="00202B92" w:rsidRPr="00B57B36" w:rsidRDefault="00202B92" w:rsidP="00B32F3D">
            <w:pPr>
              <w:pStyle w:val="CETBodytext"/>
              <w:ind w:right="-1"/>
              <w:rPr>
                <w:rFonts w:cs="Arial"/>
                <w:szCs w:val="18"/>
                <w:lang w:val="en-GB"/>
              </w:rPr>
            </w:pPr>
            <w:r w:rsidRPr="00BB2204">
              <w:t>5</w:t>
            </w:r>
          </w:p>
        </w:tc>
        <w:tc>
          <w:tcPr>
            <w:tcW w:w="1985" w:type="dxa"/>
            <w:shd w:val="clear" w:color="auto" w:fill="FFFFFF"/>
          </w:tcPr>
          <w:p w14:paraId="619B1B85" w14:textId="6688C6BF" w:rsidR="00202B92" w:rsidRPr="00B57B36" w:rsidRDefault="00202B92" w:rsidP="00B32F3D">
            <w:pPr>
              <w:pStyle w:val="CETBodytext"/>
              <w:ind w:right="-1"/>
              <w:rPr>
                <w:rFonts w:cs="Arial"/>
                <w:szCs w:val="18"/>
                <w:lang w:val="en-GB"/>
              </w:rPr>
            </w:pPr>
            <w:r>
              <w:t>79.</w:t>
            </w:r>
            <w:r w:rsidRPr="00843668">
              <w:t>20</w:t>
            </w:r>
          </w:p>
        </w:tc>
        <w:tc>
          <w:tcPr>
            <w:tcW w:w="1933" w:type="dxa"/>
            <w:shd w:val="clear" w:color="auto" w:fill="FFFFFF"/>
          </w:tcPr>
          <w:p w14:paraId="21B584ED" w14:textId="5E688609" w:rsidR="00202B92" w:rsidRPr="00B57B36" w:rsidRDefault="00202B92" w:rsidP="00B32F3D">
            <w:pPr>
              <w:pStyle w:val="CETBodytext"/>
              <w:ind w:right="-1"/>
              <w:rPr>
                <w:rFonts w:cs="Arial"/>
                <w:szCs w:val="18"/>
                <w:lang w:val="en-GB"/>
              </w:rPr>
            </w:pPr>
            <w:r>
              <w:t>0.</w:t>
            </w:r>
            <w:r w:rsidRPr="00D717F3">
              <w:t>00</w:t>
            </w:r>
          </w:p>
        </w:tc>
        <w:tc>
          <w:tcPr>
            <w:tcW w:w="2919" w:type="dxa"/>
            <w:shd w:val="clear" w:color="auto" w:fill="FFFFFF"/>
          </w:tcPr>
          <w:p w14:paraId="4BB932EA" w14:textId="0749CA23" w:rsidR="00202B92" w:rsidRPr="00B57B36" w:rsidRDefault="00202B92" w:rsidP="00B32F3D">
            <w:pPr>
              <w:pStyle w:val="CETBodytext"/>
              <w:ind w:right="-1"/>
              <w:rPr>
                <w:rFonts w:cs="Arial"/>
                <w:szCs w:val="18"/>
                <w:lang w:val="en-GB"/>
              </w:rPr>
            </w:pPr>
            <w:r>
              <w:t>70.</w:t>
            </w:r>
            <w:r w:rsidRPr="00A7076B">
              <w:t>41</w:t>
            </w:r>
          </w:p>
        </w:tc>
      </w:tr>
      <w:tr w:rsidR="00202B92" w:rsidRPr="00B57B36" w14:paraId="16F1F0AB" w14:textId="77777777" w:rsidTr="00202B92">
        <w:trPr>
          <w:trHeight w:val="250"/>
        </w:trPr>
        <w:tc>
          <w:tcPr>
            <w:tcW w:w="1701" w:type="dxa"/>
            <w:shd w:val="clear" w:color="auto" w:fill="FFFFFF"/>
          </w:tcPr>
          <w:p w14:paraId="45135B6E" w14:textId="72DADA9D" w:rsidR="00202B92" w:rsidRPr="00B57B36" w:rsidRDefault="00202B92" w:rsidP="00B32F3D">
            <w:pPr>
              <w:pStyle w:val="CETBodytext"/>
              <w:ind w:right="-1"/>
              <w:rPr>
                <w:rFonts w:cs="Arial"/>
                <w:szCs w:val="18"/>
                <w:lang w:val="en-GB"/>
              </w:rPr>
            </w:pPr>
            <w:r w:rsidRPr="00BB2204">
              <w:t>6</w:t>
            </w:r>
          </w:p>
        </w:tc>
        <w:tc>
          <w:tcPr>
            <w:tcW w:w="1985" w:type="dxa"/>
            <w:shd w:val="clear" w:color="auto" w:fill="FFFFFF"/>
          </w:tcPr>
          <w:p w14:paraId="12A7682D" w14:textId="59D2C988" w:rsidR="00202B92" w:rsidRPr="00B57B36" w:rsidRDefault="00202B92" w:rsidP="00B32F3D">
            <w:pPr>
              <w:pStyle w:val="CETBodytext"/>
              <w:ind w:right="-1"/>
              <w:rPr>
                <w:rFonts w:cs="Arial"/>
                <w:szCs w:val="18"/>
                <w:lang w:val="en-GB"/>
              </w:rPr>
            </w:pPr>
            <w:r w:rsidRPr="00843668">
              <w:t>378</w:t>
            </w:r>
            <w:r>
              <w:t>.</w:t>
            </w:r>
            <w:r w:rsidRPr="00843668">
              <w:t>00</w:t>
            </w:r>
          </w:p>
        </w:tc>
        <w:tc>
          <w:tcPr>
            <w:tcW w:w="1933" w:type="dxa"/>
            <w:shd w:val="clear" w:color="auto" w:fill="FFFFFF"/>
          </w:tcPr>
          <w:p w14:paraId="2901A7EA" w14:textId="2636F215" w:rsidR="00202B92" w:rsidRPr="00B57B36" w:rsidRDefault="00202B92" w:rsidP="00B32F3D">
            <w:pPr>
              <w:pStyle w:val="CETBodytext"/>
              <w:ind w:right="-1"/>
              <w:rPr>
                <w:rFonts w:cs="Arial"/>
                <w:szCs w:val="18"/>
                <w:lang w:val="en-GB"/>
              </w:rPr>
            </w:pPr>
            <w:r>
              <w:t>219.</w:t>
            </w:r>
            <w:r w:rsidRPr="00D717F3">
              <w:t>70</w:t>
            </w:r>
          </w:p>
        </w:tc>
        <w:tc>
          <w:tcPr>
            <w:tcW w:w="2919" w:type="dxa"/>
            <w:shd w:val="clear" w:color="auto" w:fill="FFFFFF"/>
          </w:tcPr>
          <w:p w14:paraId="3F9374BB" w14:textId="03CE9B5D" w:rsidR="00202B92" w:rsidRPr="00B57B36" w:rsidRDefault="00202B92" w:rsidP="00B32F3D">
            <w:pPr>
              <w:pStyle w:val="CETBodytext"/>
              <w:ind w:right="-1"/>
              <w:rPr>
                <w:rFonts w:cs="Arial"/>
                <w:szCs w:val="18"/>
                <w:lang w:val="en-GB"/>
              </w:rPr>
            </w:pPr>
            <w:r>
              <w:t>54.</w:t>
            </w:r>
            <w:r w:rsidRPr="00A7076B">
              <w:t>61</w:t>
            </w:r>
          </w:p>
        </w:tc>
      </w:tr>
      <w:tr w:rsidR="00202B92" w:rsidRPr="00B57B36" w14:paraId="2978F137" w14:textId="77777777" w:rsidTr="00202B92">
        <w:trPr>
          <w:trHeight w:val="250"/>
        </w:trPr>
        <w:tc>
          <w:tcPr>
            <w:tcW w:w="1701" w:type="dxa"/>
            <w:shd w:val="clear" w:color="auto" w:fill="FFFFFF"/>
          </w:tcPr>
          <w:p w14:paraId="30B8DF32" w14:textId="5101C0A8" w:rsidR="00202B92" w:rsidRPr="00B57B36" w:rsidRDefault="00202B92" w:rsidP="00B32F3D">
            <w:pPr>
              <w:pStyle w:val="CETBodytext"/>
              <w:ind w:right="-1"/>
              <w:rPr>
                <w:rFonts w:cs="Arial"/>
                <w:szCs w:val="18"/>
                <w:lang w:val="en-GB"/>
              </w:rPr>
            </w:pPr>
            <w:r w:rsidRPr="00BB2204">
              <w:t>7</w:t>
            </w:r>
          </w:p>
        </w:tc>
        <w:tc>
          <w:tcPr>
            <w:tcW w:w="1985" w:type="dxa"/>
            <w:shd w:val="clear" w:color="auto" w:fill="FFFFFF"/>
          </w:tcPr>
          <w:p w14:paraId="3F575742" w14:textId="63297A5E" w:rsidR="00202B92" w:rsidRPr="00B57B36" w:rsidRDefault="00202B92" w:rsidP="00B32F3D">
            <w:pPr>
              <w:pStyle w:val="CETBodytext"/>
              <w:ind w:right="-1"/>
              <w:rPr>
                <w:rFonts w:cs="Arial"/>
                <w:szCs w:val="18"/>
                <w:lang w:val="en-GB"/>
              </w:rPr>
            </w:pPr>
            <w:r>
              <w:t>414.</w:t>
            </w:r>
            <w:r w:rsidRPr="00843668">
              <w:t>00</w:t>
            </w:r>
          </w:p>
        </w:tc>
        <w:tc>
          <w:tcPr>
            <w:tcW w:w="1933" w:type="dxa"/>
            <w:shd w:val="clear" w:color="auto" w:fill="FFFFFF"/>
          </w:tcPr>
          <w:p w14:paraId="70990F20" w14:textId="785F218F" w:rsidR="00202B92" w:rsidRPr="00B57B36" w:rsidRDefault="00202B92" w:rsidP="00B32F3D">
            <w:pPr>
              <w:pStyle w:val="CETBodytext"/>
              <w:ind w:right="-1"/>
              <w:rPr>
                <w:rFonts w:cs="Arial"/>
                <w:szCs w:val="18"/>
                <w:lang w:val="en-GB"/>
              </w:rPr>
            </w:pPr>
            <w:r>
              <w:t>0.</w:t>
            </w:r>
            <w:r w:rsidRPr="00D717F3">
              <w:t>00</w:t>
            </w:r>
          </w:p>
        </w:tc>
        <w:tc>
          <w:tcPr>
            <w:tcW w:w="2919" w:type="dxa"/>
            <w:shd w:val="clear" w:color="auto" w:fill="FFFFFF"/>
          </w:tcPr>
          <w:p w14:paraId="3AE6207B" w14:textId="0FF0BBCA" w:rsidR="00202B92" w:rsidRPr="00B57B36" w:rsidRDefault="00202B92" w:rsidP="00B32F3D">
            <w:pPr>
              <w:pStyle w:val="CETBodytext"/>
              <w:ind w:right="-1"/>
              <w:rPr>
                <w:rFonts w:cs="Arial"/>
                <w:szCs w:val="18"/>
                <w:lang w:val="en-GB"/>
              </w:rPr>
            </w:pPr>
            <w:r w:rsidRPr="00A7076B">
              <w:t>419</w:t>
            </w:r>
            <w:r>
              <w:t>.</w:t>
            </w:r>
            <w:r w:rsidRPr="00A7076B">
              <w:t>83</w:t>
            </w:r>
          </w:p>
        </w:tc>
      </w:tr>
      <w:tr w:rsidR="00202B92" w:rsidRPr="00B57B36" w14:paraId="14E0B0E5" w14:textId="77777777" w:rsidTr="00202B92">
        <w:trPr>
          <w:trHeight w:val="250"/>
        </w:trPr>
        <w:tc>
          <w:tcPr>
            <w:tcW w:w="1701" w:type="dxa"/>
            <w:shd w:val="clear" w:color="auto" w:fill="FFFFFF"/>
          </w:tcPr>
          <w:p w14:paraId="5093AF3F" w14:textId="4B48BE2E" w:rsidR="00202B92" w:rsidRPr="00B57B36" w:rsidRDefault="00202B92" w:rsidP="00B32F3D">
            <w:pPr>
              <w:pStyle w:val="CETBodytext"/>
              <w:ind w:right="-1"/>
              <w:rPr>
                <w:rFonts w:cs="Arial"/>
                <w:szCs w:val="18"/>
                <w:lang w:val="en-GB"/>
              </w:rPr>
            </w:pPr>
            <w:r w:rsidRPr="00BB2204">
              <w:t>8</w:t>
            </w:r>
          </w:p>
        </w:tc>
        <w:tc>
          <w:tcPr>
            <w:tcW w:w="1985" w:type="dxa"/>
            <w:shd w:val="clear" w:color="auto" w:fill="FFFFFF"/>
          </w:tcPr>
          <w:p w14:paraId="4CB6F58D" w14:textId="6F3D2E98" w:rsidR="00202B92" w:rsidRPr="00B57B36" w:rsidRDefault="00202B92" w:rsidP="00B32F3D">
            <w:pPr>
              <w:pStyle w:val="CETBodytext"/>
              <w:ind w:right="-1"/>
              <w:rPr>
                <w:rFonts w:cs="Arial"/>
                <w:szCs w:val="18"/>
                <w:lang w:val="en-GB"/>
              </w:rPr>
            </w:pPr>
            <w:r w:rsidRPr="00843668">
              <w:t>2</w:t>
            </w:r>
            <w:r w:rsidR="0028254F">
              <w:t>,</w:t>
            </w:r>
            <w:r w:rsidRPr="00843668">
              <w:t>181</w:t>
            </w:r>
            <w:r>
              <w:t>.</w:t>
            </w:r>
            <w:r w:rsidRPr="00843668">
              <w:t>60</w:t>
            </w:r>
          </w:p>
        </w:tc>
        <w:tc>
          <w:tcPr>
            <w:tcW w:w="1933" w:type="dxa"/>
            <w:shd w:val="clear" w:color="auto" w:fill="FFFFFF"/>
          </w:tcPr>
          <w:p w14:paraId="1E587F25" w14:textId="70F37D88" w:rsidR="00202B92" w:rsidRPr="00B57B36" w:rsidRDefault="00202B92" w:rsidP="00B32F3D">
            <w:pPr>
              <w:pStyle w:val="CETBodytext"/>
              <w:ind w:right="-1"/>
              <w:rPr>
                <w:rFonts w:cs="Arial"/>
                <w:szCs w:val="18"/>
                <w:lang w:val="en-GB"/>
              </w:rPr>
            </w:pPr>
            <w:r w:rsidRPr="00D717F3">
              <w:t>38</w:t>
            </w:r>
            <w:r>
              <w:t>.</w:t>
            </w:r>
            <w:r w:rsidRPr="00D717F3">
              <w:t>32</w:t>
            </w:r>
          </w:p>
        </w:tc>
        <w:tc>
          <w:tcPr>
            <w:tcW w:w="2919" w:type="dxa"/>
            <w:shd w:val="clear" w:color="auto" w:fill="FFFFFF"/>
          </w:tcPr>
          <w:p w14:paraId="441280B6" w14:textId="1D3749D5" w:rsidR="00202B92" w:rsidRPr="00B57B36" w:rsidRDefault="00202B92" w:rsidP="00B32F3D">
            <w:pPr>
              <w:pStyle w:val="CETBodytext"/>
              <w:ind w:right="-1"/>
              <w:rPr>
                <w:rFonts w:cs="Arial"/>
                <w:szCs w:val="18"/>
                <w:lang w:val="en-GB"/>
              </w:rPr>
            </w:pPr>
            <w:r w:rsidRPr="00A7076B">
              <w:t>2,213</w:t>
            </w:r>
            <w:r>
              <w:t>.</w:t>
            </w:r>
            <w:r w:rsidRPr="00A7076B">
              <w:t>57</w:t>
            </w:r>
          </w:p>
        </w:tc>
      </w:tr>
    </w:tbl>
    <w:p w14:paraId="71F99AAF" w14:textId="77777777" w:rsidR="006776F2" w:rsidRDefault="006776F2" w:rsidP="00DA2310">
      <w:pPr>
        <w:pStyle w:val="CETBodytext"/>
      </w:pPr>
    </w:p>
    <w:p w14:paraId="5ABD23A3" w14:textId="69903896" w:rsidR="00514B62" w:rsidRDefault="00E7361E" w:rsidP="00DA2310">
      <w:pPr>
        <w:pStyle w:val="CETBodytext"/>
      </w:pPr>
      <w:r w:rsidRPr="00ED0357">
        <w:t xml:space="preserve">The exergy per work was calculated using the power of the equipment selected for the process </w:t>
      </w:r>
      <w:r>
        <w:t xml:space="preserve">and applying equation number 2 </w:t>
      </w:r>
      <w:r w:rsidRPr="00ED0357">
        <w:t>f</w:t>
      </w:r>
      <w:r>
        <w:t>rom</w:t>
      </w:r>
      <w:r w:rsidR="00514B62">
        <w:t xml:space="preserve"> table 2</w:t>
      </w:r>
      <w:r w:rsidRPr="00ED0357">
        <w:t>; For exergy</w:t>
      </w:r>
      <w:r w:rsidR="007162AA">
        <w:t xml:space="preserve"> by heat, the </w:t>
      </w:r>
      <w:r w:rsidRPr="00ED0357">
        <w:t xml:space="preserve">duty obtained by the simulation was used and the calculation was developed with equation 2 </w:t>
      </w:r>
      <w:r>
        <w:t>from</w:t>
      </w:r>
      <w:r w:rsidRPr="00ED0357">
        <w:t xml:space="preserve"> </w:t>
      </w:r>
      <w:r w:rsidR="00D66237">
        <w:t xml:space="preserve">the </w:t>
      </w:r>
      <w:r w:rsidRPr="00ED0357">
        <w:t xml:space="preserve">same </w:t>
      </w:r>
      <w:r w:rsidR="00514B62">
        <w:t>source</w:t>
      </w:r>
      <w:r w:rsidRPr="00ED0357">
        <w:t xml:space="preserve">. Unavoidable exergy losses were calculated using equation 9, the greatest losses occur in the </w:t>
      </w:r>
      <w:r>
        <w:t>distillation, condensation</w:t>
      </w:r>
      <w:r w:rsidR="00D66237">
        <w:t>,</w:t>
      </w:r>
      <w:r>
        <w:t xml:space="preserve"> and </w:t>
      </w:r>
      <w:r w:rsidRPr="00ED0357">
        <w:t xml:space="preserve">cooling </w:t>
      </w:r>
      <w:r>
        <w:t>stage</w:t>
      </w:r>
      <w:r w:rsidRPr="00ED0357">
        <w:t xml:space="preserve">, where the operating pressure is </w:t>
      </w:r>
      <w:r>
        <w:t>close to 1 bar</w:t>
      </w:r>
      <w:r w:rsidRPr="00ED0357">
        <w:t xml:space="preserve">, however, a notable change in temperature occurs. </w:t>
      </w:r>
      <w:r w:rsidRPr="006469D5">
        <w:t xml:space="preserve">In the drying, distillation, condensation, and cooling stage there are inevitable losses attributed to temperature increase and operation pressure variation concerning the reference state. For the others stages it is necessary to consider the difference in chemical potential in unavoidable exergy losses. The generation of entropy in a process causes losses of </w:t>
      </w:r>
      <w:r w:rsidRPr="006469D5">
        <w:lastRenderedPageBreak/>
        <w:t xml:space="preserve">exergy due to its irreversibility (Mugi </w:t>
      </w:r>
      <w:r w:rsidR="00E56497">
        <w:t>and</w:t>
      </w:r>
      <w:r w:rsidRPr="006469D5">
        <w:t xml:space="preserve"> Chandramohan, 2021). For this reason, it is necessary to specify the reference environment with variables such as temperature, pre</w:t>
      </w:r>
      <w:r w:rsidR="00002304">
        <w:t>ssure, and chemical composition</w:t>
      </w:r>
      <w:r w:rsidRPr="006469D5">
        <w:t>.</w:t>
      </w:r>
      <w:r w:rsidR="00714D61">
        <w:t xml:space="preserve"> </w:t>
      </w:r>
    </w:p>
    <w:p w14:paraId="01CE0A7B" w14:textId="3FCFC9CF" w:rsidR="00514B62" w:rsidRDefault="00514B62" w:rsidP="008A5714">
      <w:pPr>
        <w:tabs>
          <w:tab w:val="left" w:pos="-1134"/>
          <w:tab w:val="left" w:pos="-414"/>
        </w:tabs>
        <w:suppressAutoHyphens/>
        <w:rPr>
          <w:spacing w:val="-3"/>
          <w:lang w:val="en-US"/>
        </w:rPr>
      </w:pPr>
    </w:p>
    <w:p w14:paraId="75182B82" w14:textId="77777777" w:rsidR="00514B62" w:rsidRDefault="00514B62" w:rsidP="00514B62">
      <w:pPr>
        <w:tabs>
          <w:tab w:val="left" w:pos="-1134"/>
          <w:tab w:val="left" w:pos="-414"/>
        </w:tabs>
        <w:suppressAutoHyphens/>
        <w:rPr>
          <w:color w:val="000000"/>
          <w:spacing w:val="-3"/>
          <w:lang w:val="en-US"/>
        </w:rPr>
      </w:pPr>
      <w:r>
        <w:rPr>
          <w:noProof/>
          <w:color w:val="000000"/>
          <w:spacing w:val="-3"/>
          <w:lang w:val="es-CO" w:eastAsia="es-CO"/>
        </w:rPr>
        <w:drawing>
          <wp:inline distT="0" distB="0" distL="0" distR="0" wp14:anchorId="56F5FF05" wp14:editId="081F86D2">
            <wp:extent cx="5605744" cy="1535502"/>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38" cy="1542814"/>
                    </a:xfrm>
                    <a:prstGeom prst="rect">
                      <a:avLst/>
                    </a:prstGeom>
                    <a:noFill/>
                  </pic:spPr>
                </pic:pic>
              </a:graphicData>
            </a:graphic>
          </wp:inline>
        </w:drawing>
      </w:r>
    </w:p>
    <w:p w14:paraId="25B97624" w14:textId="77777777" w:rsidR="00514B62" w:rsidRDefault="00514B62" w:rsidP="00D14B0E">
      <w:pPr>
        <w:pStyle w:val="CETCaption"/>
      </w:pPr>
      <w:r>
        <w:rPr>
          <w:rStyle w:val="CETCaptionCarattere"/>
        </w:rPr>
        <w:t xml:space="preserve">Figure 2: A) </w:t>
      </w:r>
      <w:r w:rsidRPr="008A5714">
        <w:rPr>
          <w:rStyle w:val="CETCaptionCarattere"/>
        </w:rPr>
        <w:t>Process results for each stage</w:t>
      </w:r>
      <w:r>
        <w:rPr>
          <w:rStyle w:val="CETCaptionCarattere"/>
        </w:rPr>
        <w:t xml:space="preserve"> and B) </w:t>
      </w:r>
      <w:r w:rsidRPr="008A5714">
        <w:rPr>
          <w:rStyle w:val="CETCaptionCarattere"/>
        </w:rPr>
        <w:t>Total process parameters.</w:t>
      </w:r>
    </w:p>
    <w:p w14:paraId="336A8E8F" w14:textId="6F3CB964" w:rsidR="00FB0439" w:rsidRPr="00D14B0E" w:rsidRDefault="008A5714" w:rsidP="00D14B0E">
      <w:pPr>
        <w:pStyle w:val="CETBodytext"/>
      </w:pPr>
      <w:r w:rsidRPr="00D14B0E">
        <w:t>The study of process stages is observed in figure 2</w:t>
      </w:r>
      <w:r w:rsidR="00514B62" w:rsidRPr="00D14B0E">
        <w:t>A</w:t>
      </w:r>
      <w:r w:rsidRPr="00D14B0E">
        <w:t>, where the highest exergy of residues occurs in the centrifugation stage, due to the amount of pulp residue that comes out of the process, which contains water, solvent, protein, ash, and a low portion of lipids. On the other hand, the greatest irreversibilities occur in the distillation, condensation, and cooling stage, given by a big amount of services input exergy. This stage shows a percentage of exergetic efficiency of 88.5</w:t>
      </w:r>
      <w:r w:rsidR="0028254F" w:rsidRPr="00D14B0E">
        <w:t xml:space="preserve"> </w:t>
      </w:r>
      <w:r w:rsidRPr="00D14B0E">
        <w:t xml:space="preserve">%, similar to homogenization and drying </w:t>
      </w:r>
      <w:r w:rsidR="00D66237">
        <w:t xml:space="preserve">at </w:t>
      </w:r>
      <w:r w:rsidRPr="00D14B0E">
        <w:t>88.3</w:t>
      </w:r>
      <w:r w:rsidR="0028254F" w:rsidRPr="00D14B0E">
        <w:t xml:space="preserve"> </w:t>
      </w:r>
      <w:r w:rsidRPr="00D14B0E">
        <w:t>%. The lowest exergetic efficiency was peel washing (stage 4) 40.0% and seed washing (stage 3) 66.3</w:t>
      </w:r>
      <w:r w:rsidR="0028254F" w:rsidRPr="00D14B0E">
        <w:t xml:space="preserve"> </w:t>
      </w:r>
      <w:r w:rsidRPr="00D14B0E">
        <w:t>%, attributable to the waste amount that came out from these stages. The stages with the highest exergy efficiency were peel and seed separation (stage 2) 99.0</w:t>
      </w:r>
      <w:r w:rsidR="0028254F" w:rsidRPr="00D14B0E">
        <w:t xml:space="preserve"> </w:t>
      </w:r>
      <w:r w:rsidRPr="00D14B0E">
        <w:t>% and avocado washing (stage 1) 98.4</w:t>
      </w:r>
      <w:r w:rsidR="0028254F" w:rsidRPr="00D14B0E">
        <w:t xml:space="preserve"> </w:t>
      </w:r>
      <w:r w:rsidRPr="00D14B0E">
        <w:t>%; these stages presented minor irreversibilities, associated with the destruction of exergy given by the entropy generated caused by the operation of the equipment of the stages.</w:t>
      </w:r>
      <w:r w:rsidR="00514B62" w:rsidRPr="00D14B0E">
        <w:t xml:space="preserve"> </w:t>
      </w:r>
      <w:r w:rsidRPr="00D14B0E">
        <w:t>Total process irreversibilities are in order of 10,047.79 MJ/h and the overall process efficiency is 26.80</w:t>
      </w:r>
      <w:r w:rsidR="0028254F" w:rsidRPr="00D14B0E">
        <w:t xml:space="preserve"> </w:t>
      </w:r>
      <w:r w:rsidRPr="00D14B0E">
        <w:t xml:space="preserve">% as shown in figure </w:t>
      </w:r>
      <w:r w:rsidR="00514B62" w:rsidRPr="00D14B0E">
        <w:t>2B</w:t>
      </w:r>
      <w:r w:rsidRPr="00D14B0E">
        <w:t xml:space="preserve">, this efficiency is signally lower than reported for crude palm oil production </w:t>
      </w:r>
      <w:r w:rsidRPr="00D14B0E">
        <w:fldChar w:fldCharType="begin" w:fldLock="1"/>
      </w:r>
      <w:r w:rsidRPr="00D14B0E">
        <w:instrText>ADDIN CSL_CITATION {"citationItems":[{"id":"ITEM-1","itemData":{"ISSN":"2309-8414","abstract":"Background: Palm production chain in Colombia is facing several technical demands, including the increment of efficiency in the use of energy for the process. This situation makes necessary to know its energy sinks and stages susceptible to improvement, from technical and energetic points of view. Objective: In this work, a real crude palm oil extraction process found in North Colombian region is analyzed using process simulation and exergy analysis methodologies, in order to quantify the irreversibilities of the process and define possibilities of improvement. Methodology: Simulation was performed using specialized software and the effect of operating variables on the process efficiency was evaluated. By exergy analysis, physical and chemical exergies of the species involved, total irreversibilities, exergy from utilities and wastes generated during oil extraction and overall exergy efficiency of the process were quantified, based on a robust modeled oil composition taking into account free fatty acids and heterogeneous triglycerides. Results: Through this study it was found that for a 30 t/h plant, there is a high exergetic content generated from the solid wastes of the process, like palm fruit bunches, seeds and residual cake in threshing and pressing systems. In addition, it was obtained an overall exergetic efficiency of 59 %, where drying is the most efficient step (~100 %), while centrifugation presented the lowest efficiency percentage (10 %). Conclusion: It is proposed an improved topology to optimize the process by the incorporation of a palm kernel oil unit, tighter controls respect to raw materials quality, energy integration and technical specifications of equipment in order to reduce the amount of irreversibilities along the stages of the process.","author":[{"dropping-particle":"","family":"Martínez","given":"Duván","non-dropping-particle":"","parse-names":false,"suffix":""},{"dropping-particle":"","family":"Puerta","given":"Alejandro","non-dropping-particle":"","parse-names":false,"suffix":""},{"dropping-particle":"","family":"Mestre","given":"Rayme","non-dropping-particle":"","parse-names":false,"suffix":""},{"dropping-particle":"","family":"Peralta-Ruiz","given":"Yeimmy","non-dropping-particle":"","parse-names":false,"suffix":""},{"dropping-particle":"","family":"González Delgado","given":"Ángel","non-dropping-particle":"","parse-names":false,"suffix":""},{"dropping-particle":"","family":"González Delgado","given":"Angel","non-dropping-particle":"","parse-names":false,"suffix":""}],"container-title":"Australian Journal of Basic and Applied Sciences","id":"ITEM-1","issue":"18","issued":{"date-parts":[["2016"]]},"page":"82-88","title":"Exergy-based evaluation of crude palm oil production in North-Colombia","type":"article-journal","volume":"10"},"uris":["http://www.mendeley.com/documents/?uuid=ae6e25cb-1ee6-321f-a245-a921db2d1540"]}],"mendeley":{"formattedCitation":"(Martínez et al., 2016)","plainTextFormattedCitation":"(Martínez et al., 2016)"},"properties":{"noteIndex":0},"schema":"https://github.com/citation-style-language/schema/raw/master/csl-citation.json"}</w:instrText>
      </w:r>
      <w:r w:rsidRPr="00D14B0E">
        <w:fldChar w:fldCharType="separate"/>
      </w:r>
      <w:r w:rsidRPr="00D14B0E">
        <w:t>(Martínez et al., 2016)</w:t>
      </w:r>
      <w:r w:rsidRPr="00D14B0E">
        <w:fldChar w:fldCharType="end"/>
      </w:r>
      <w:r w:rsidRPr="00D14B0E">
        <w:t xml:space="preserve"> whose overall exergetic efficiency is 59% and drying the most efficient step. These results can be associated mostly with a large amount of waste all over the process, also to factors </w:t>
      </w:r>
      <w:r w:rsidR="00D66237">
        <w:t xml:space="preserve">such </w:t>
      </w:r>
      <w:r w:rsidRPr="00D14B0E">
        <w:t>as the difference in raw material type, product quantity exploited from the raw material, the extraction process, the equipment used, as well as the energy requirements and industrial services.</w:t>
      </w:r>
      <w:r w:rsidR="00714D61" w:rsidRPr="00D14B0E">
        <w:t xml:space="preserve"> </w:t>
      </w:r>
    </w:p>
    <w:p w14:paraId="17AC5E2A" w14:textId="4B500E56" w:rsidR="009621EA" w:rsidRPr="00D14B0E" w:rsidRDefault="009621EA" w:rsidP="00D14B0E">
      <w:pPr>
        <w:pStyle w:val="CETBodytext"/>
      </w:pPr>
      <w:r w:rsidRPr="00D14B0E">
        <w:t>The exergy by industrial services has the highest contributions from the distillation, condensation, and cooling stage around 64</w:t>
      </w:r>
      <w:r w:rsidR="0028254F" w:rsidRPr="00D14B0E">
        <w:t xml:space="preserve"> </w:t>
      </w:r>
      <w:r w:rsidRPr="00D14B0E">
        <w:t>% of the total, therefore the process requires a total of 3,447.62 MJ/h. The energetic cost of the process could decrease taking advantage of the heat currents diffused to the environment; For this, it is necessary to carry out an energetic integration as an additional tool that allows optimizing the use of thermal energy and in turn, reducing this expense. The exergy due to residues can be significantly reduced if the seed, peel, and pulp waste are taken advantage of; besides, it could contribute to process overall exergetic efficiency increase.</w:t>
      </w:r>
    </w:p>
    <w:p w14:paraId="7E8C9D02" w14:textId="77777777" w:rsidR="00981C95" w:rsidRDefault="00981C95" w:rsidP="00981C95">
      <w:pPr>
        <w:pStyle w:val="CETHeading1"/>
        <w:rPr>
          <w:lang w:val="en-GB"/>
        </w:rPr>
      </w:pPr>
      <w:r w:rsidRPr="00B57B36">
        <w:rPr>
          <w:lang w:val="en-GB"/>
        </w:rPr>
        <w:t>Conclusions</w:t>
      </w:r>
    </w:p>
    <w:p w14:paraId="065EF4BA" w14:textId="051BA88F" w:rsidR="00981C95" w:rsidRPr="00D14B0E" w:rsidRDefault="00981C95" w:rsidP="00D14B0E">
      <w:pPr>
        <w:pStyle w:val="CETBodytext"/>
      </w:pPr>
      <w:r w:rsidRPr="00D14B0E">
        <w:t xml:space="preserve">The exergetic analysis of the process of obtaining avocado oil with solvent was </w:t>
      </w:r>
      <w:r w:rsidR="007162AA">
        <w:t>performed</w:t>
      </w:r>
      <w:bookmarkStart w:id="1" w:name="_GoBack"/>
      <w:bookmarkEnd w:id="1"/>
      <w:r w:rsidRPr="00D14B0E">
        <w:t xml:space="preserve">, in which the critical stages with high irreversibilities, consumption of industrial services, and inevitable losses of exergy were identified. This type of analysis is useful to determine an evaluation of the performance of the process, by determining the location, type, and real size of waste and losses, contributing to the objective of more efficient use of energy, providing the possibility of </w:t>
      </w:r>
      <w:r w:rsidR="00D66237">
        <w:t>designing</w:t>
      </w:r>
      <w:r w:rsidRPr="00D14B0E">
        <w:t xml:space="preserve"> more efficient thermal systems by reducing existing sources of inefficiency. For the transformation of 10,605 t</w:t>
      </w:r>
      <w:r w:rsidR="00E45AF2" w:rsidRPr="00D14B0E">
        <w:t>/y of avocado into 1,000.66</w:t>
      </w:r>
      <w:r w:rsidRPr="00D14B0E">
        <w:t xml:space="preserve"> t/y of avocado oil, it was obtained that distillation, condensation</w:t>
      </w:r>
      <w:r w:rsidR="00D66237">
        <w:t>,</w:t>
      </w:r>
      <w:r w:rsidRPr="00D14B0E">
        <w:t xml:space="preserve"> and cooling stage identified the largest unavoidable exergy losses, also showing high destroyed exergy. The highest exergy of residues was evidenced in the centrifugation stage also in seed and peel washing. The global efficiency of the process was 26.80%. An e</w:t>
      </w:r>
      <w:r w:rsidR="007162AA">
        <w:t>nergy</w:t>
      </w:r>
      <w:r w:rsidRPr="00D14B0E">
        <w:t xml:space="preserve"> integration is recommended to take advantage of the exchange network and reduce energy expenditure.</w:t>
      </w:r>
    </w:p>
    <w:p w14:paraId="459D05E6" w14:textId="77777777" w:rsidR="00600535" w:rsidRPr="00B57B36" w:rsidRDefault="00600535" w:rsidP="00600535">
      <w:pPr>
        <w:pStyle w:val="CETAcknowledgementstitle"/>
      </w:pPr>
      <w:r w:rsidRPr="00B57B36">
        <w:t>Acknowledgments</w:t>
      </w:r>
    </w:p>
    <w:p w14:paraId="57967896" w14:textId="77777777" w:rsidR="0038152A" w:rsidRPr="0038152A" w:rsidRDefault="0038152A" w:rsidP="0038152A">
      <w:pPr>
        <w:pStyle w:val="CETBodytext"/>
        <w:rPr>
          <w:lang w:val="en-GB"/>
        </w:rPr>
      </w:pPr>
      <w:r w:rsidRPr="0038152A">
        <w:rPr>
          <w:lang w:val="en-GB"/>
        </w:rPr>
        <w:t>Authors thank to University of Cartagena, the Colombian National Planning Department and the Colombian</w:t>
      </w:r>
    </w:p>
    <w:p w14:paraId="429CFF83" w14:textId="77777777" w:rsidR="0038152A" w:rsidRPr="0038152A" w:rsidRDefault="0038152A" w:rsidP="0038152A">
      <w:pPr>
        <w:pStyle w:val="CETBodytext"/>
        <w:rPr>
          <w:lang w:val="en-GB"/>
        </w:rPr>
      </w:pPr>
      <w:r w:rsidRPr="0038152A">
        <w:rPr>
          <w:lang w:val="en-GB"/>
        </w:rPr>
        <w:t>Ministry of Science, Technology and Innovation (MINCIENCIAS) for the supply of equipment and software</w:t>
      </w:r>
    </w:p>
    <w:p w14:paraId="6F5EBA2A" w14:textId="1C032972" w:rsidR="00E56497" w:rsidRDefault="0038152A" w:rsidP="0038152A">
      <w:pPr>
        <w:pStyle w:val="CETBodytext"/>
        <w:rPr>
          <w:lang w:val="en-GB"/>
        </w:rPr>
      </w:pPr>
      <w:r w:rsidRPr="0038152A">
        <w:rPr>
          <w:lang w:val="en-GB"/>
        </w:rPr>
        <w:t>necessary to conclude successfully this work via Project BPIN Code 2020000100325.</w:t>
      </w:r>
    </w:p>
    <w:p w14:paraId="74F1E9D1" w14:textId="77777777" w:rsidR="00E56497" w:rsidRPr="00B57B36" w:rsidRDefault="00E56497" w:rsidP="00600535">
      <w:pPr>
        <w:pStyle w:val="CETBodytext"/>
        <w:rPr>
          <w:lang w:val="en-GB"/>
        </w:rPr>
      </w:pPr>
    </w:p>
    <w:p w14:paraId="4F1327F8" w14:textId="77777777" w:rsidR="00600535" w:rsidRPr="00D66237" w:rsidRDefault="00600535" w:rsidP="00D14B0E">
      <w:pPr>
        <w:pStyle w:val="CETReference"/>
        <w:rPr>
          <w:lang w:val="es-CO"/>
        </w:rPr>
      </w:pPr>
      <w:r w:rsidRPr="00D66237">
        <w:rPr>
          <w:lang w:val="es-CO"/>
        </w:rPr>
        <w:lastRenderedPageBreak/>
        <w:t>References</w:t>
      </w:r>
    </w:p>
    <w:p w14:paraId="2D96D946" w14:textId="0BC3BA4D" w:rsidR="00D63F56" w:rsidRPr="003669A5" w:rsidRDefault="00D63F56" w:rsidP="00DA2310">
      <w:pPr>
        <w:pStyle w:val="CETReferencetext"/>
        <w:rPr>
          <w:lang w:val="es-CO"/>
        </w:rPr>
      </w:pPr>
      <w:r w:rsidRPr="003669A5">
        <w:rPr>
          <w:lang w:val="es-CO"/>
        </w:rPr>
        <w:t>Acosta M.</w:t>
      </w:r>
      <w:r w:rsidR="00E56497">
        <w:rPr>
          <w:lang w:val="es-CO"/>
        </w:rPr>
        <w:t xml:space="preserve">, </w:t>
      </w:r>
      <w:r w:rsidRPr="003669A5">
        <w:rPr>
          <w:lang w:val="es-CO"/>
        </w:rPr>
        <w:t>2011</w:t>
      </w:r>
      <w:r w:rsidR="00E56497">
        <w:rPr>
          <w:lang w:val="es-CO"/>
        </w:rPr>
        <w:t>,</w:t>
      </w:r>
      <w:r w:rsidRPr="003669A5">
        <w:rPr>
          <w:lang w:val="es-CO"/>
        </w:rPr>
        <w:t xml:space="preserve"> </w:t>
      </w:r>
      <w:r w:rsidR="0028254F" w:rsidRPr="003669A5">
        <w:rPr>
          <w:lang w:val="es-CO"/>
        </w:rPr>
        <w:t xml:space="preserve">Evaluación </w:t>
      </w:r>
      <w:r w:rsidR="0028254F">
        <w:rPr>
          <w:lang w:val="es-CO"/>
        </w:rPr>
        <w:t>y</w:t>
      </w:r>
      <w:r w:rsidR="0028254F" w:rsidRPr="003669A5">
        <w:rPr>
          <w:lang w:val="es-CO"/>
        </w:rPr>
        <w:t xml:space="preserve"> Escalamiento </w:t>
      </w:r>
      <w:r w:rsidR="0028254F">
        <w:rPr>
          <w:lang w:val="es-CO"/>
        </w:rPr>
        <w:t>d</w:t>
      </w:r>
      <w:r w:rsidR="0028254F" w:rsidRPr="003669A5">
        <w:rPr>
          <w:lang w:val="es-CO"/>
        </w:rPr>
        <w:t xml:space="preserve">el Proceso </w:t>
      </w:r>
      <w:r w:rsidR="0028254F">
        <w:rPr>
          <w:lang w:val="es-CO"/>
        </w:rPr>
        <w:t>d</w:t>
      </w:r>
      <w:r w:rsidR="0028254F" w:rsidRPr="003669A5">
        <w:rPr>
          <w:lang w:val="es-CO"/>
        </w:rPr>
        <w:t xml:space="preserve">e Extracción </w:t>
      </w:r>
      <w:r w:rsidR="0028254F">
        <w:rPr>
          <w:lang w:val="es-CO"/>
        </w:rPr>
        <w:t>d</w:t>
      </w:r>
      <w:r w:rsidR="0028254F" w:rsidRPr="003669A5">
        <w:rPr>
          <w:lang w:val="es-CO"/>
        </w:rPr>
        <w:t xml:space="preserve">e Aceite </w:t>
      </w:r>
      <w:r w:rsidR="0028254F">
        <w:rPr>
          <w:lang w:val="es-CO"/>
        </w:rPr>
        <w:t>d</w:t>
      </w:r>
      <w:r w:rsidR="0028254F" w:rsidRPr="003669A5">
        <w:rPr>
          <w:lang w:val="es-CO"/>
        </w:rPr>
        <w:t xml:space="preserve">e Aguacate Utilizando Tratamiento Enzimático [Universidad Nacional </w:t>
      </w:r>
      <w:r w:rsidR="0028254F">
        <w:rPr>
          <w:lang w:val="es-CO"/>
        </w:rPr>
        <w:t>d</w:t>
      </w:r>
      <w:r w:rsidR="0028254F" w:rsidRPr="003669A5">
        <w:rPr>
          <w:lang w:val="es-CO"/>
        </w:rPr>
        <w:t>e Colombia</w:t>
      </w:r>
      <w:r w:rsidRPr="003669A5">
        <w:rPr>
          <w:lang w:val="es-CO"/>
        </w:rPr>
        <w:t>]</w:t>
      </w:r>
      <w:r w:rsidR="00E56497">
        <w:rPr>
          <w:lang w:val="es-CO"/>
        </w:rPr>
        <w:t>,</w:t>
      </w:r>
      <w:r w:rsidRPr="003669A5">
        <w:rPr>
          <w:lang w:val="es-CO"/>
        </w:rPr>
        <w:t xml:space="preserve"> In Universidad Nacional De Colombia</w:t>
      </w:r>
      <w:r w:rsidR="00E56497">
        <w:rPr>
          <w:lang w:val="es-CO"/>
        </w:rPr>
        <w:t>,</w:t>
      </w:r>
      <w:r w:rsidRPr="003669A5">
        <w:rPr>
          <w:lang w:val="es-CO"/>
        </w:rPr>
        <w:t xml:space="preserve"> https://repositorio.unal.edu.co/handle/unal/7633</w:t>
      </w:r>
    </w:p>
    <w:p w14:paraId="3301C0F6" w14:textId="77838282" w:rsidR="001C0AC9" w:rsidRPr="003669A5" w:rsidRDefault="001C0AC9" w:rsidP="00DA2310">
      <w:pPr>
        <w:pStyle w:val="CETReferencetext"/>
        <w:rPr>
          <w:lang w:val="es-CO"/>
        </w:rPr>
      </w:pPr>
      <w:r w:rsidRPr="003669A5">
        <w:rPr>
          <w:lang w:val="es-CO"/>
        </w:rPr>
        <w:t>Amórtegui</w:t>
      </w:r>
      <w:r w:rsidR="00E56497">
        <w:rPr>
          <w:lang w:val="es-CO"/>
        </w:rPr>
        <w:t xml:space="preserve"> </w:t>
      </w:r>
      <w:r w:rsidRPr="003669A5">
        <w:rPr>
          <w:lang w:val="es-CO"/>
        </w:rPr>
        <w:t>I</w:t>
      </w:r>
      <w:r w:rsidR="00E56497">
        <w:rPr>
          <w:lang w:val="es-CO"/>
        </w:rPr>
        <w:t xml:space="preserve">., </w:t>
      </w:r>
      <w:r w:rsidRPr="003669A5">
        <w:rPr>
          <w:lang w:val="es-CO"/>
        </w:rPr>
        <w:t>2001</w:t>
      </w:r>
      <w:r w:rsidR="00E56497">
        <w:rPr>
          <w:lang w:val="es-CO"/>
        </w:rPr>
        <w:t>,</w:t>
      </w:r>
      <w:r w:rsidRPr="003669A5">
        <w:rPr>
          <w:lang w:val="es-CO"/>
        </w:rPr>
        <w:t xml:space="preserve"> EL cultivo del Aguacate</w:t>
      </w:r>
      <w:r w:rsidR="00E56497">
        <w:rPr>
          <w:lang w:val="es-CO"/>
        </w:rPr>
        <w:t>,</w:t>
      </w:r>
      <w:r w:rsidRPr="003669A5">
        <w:rPr>
          <w:lang w:val="es-CO"/>
        </w:rPr>
        <w:t xml:space="preserve"> In PROHACIENDO</w:t>
      </w:r>
      <w:r w:rsidR="00E56497">
        <w:rPr>
          <w:lang w:val="es-CO"/>
        </w:rPr>
        <w:t>,</w:t>
      </w:r>
      <w:r w:rsidRPr="003669A5">
        <w:rPr>
          <w:lang w:val="es-CO"/>
        </w:rPr>
        <w:t xml:space="preserve"> http://bibliotecadigital.agronet.gov.co/jspui/bitstream/11348/4911/1/El cultivo del aguacate.pdf</w:t>
      </w:r>
    </w:p>
    <w:p w14:paraId="7137E2E9" w14:textId="114E0B13" w:rsidR="001C0AC9" w:rsidRPr="00DA2310" w:rsidRDefault="001C0AC9" w:rsidP="00DA2310">
      <w:pPr>
        <w:pStyle w:val="CETReferencetext"/>
      </w:pPr>
      <w:r w:rsidRPr="004A0C8A">
        <w:rPr>
          <w:lang w:val="en-US"/>
        </w:rPr>
        <w:t>Avilés</w:t>
      </w:r>
      <w:r w:rsidR="004A0C8A">
        <w:rPr>
          <w:lang w:val="en-US"/>
        </w:rPr>
        <w:t xml:space="preserve"> </w:t>
      </w:r>
      <w:r w:rsidRPr="004A0C8A">
        <w:rPr>
          <w:lang w:val="en-US"/>
        </w:rPr>
        <w:t>J., Locarno E., González Á.</w:t>
      </w:r>
      <w:r w:rsidR="004A0C8A" w:rsidRPr="004A0C8A">
        <w:rPr>
          <w:lang w:val="en-US"/>
        </w:rPr>
        <w:t xml:space="preserve">, </w:t>
      </w:r>
      <w:r w:rsidRPr="004A0C8A">
        <w:rPr>
          <w:lang w:val="en-US"/>
        </w:rPr>
        <w:t>2020</w:t>
      </w:r>
      <w:r w:rsidR="004A0C8A">
        <w:rPr>
          <w:lang w:val="en-US"/>
        </w:rPr>
        <w:t xml:space="preserve">, </w:t>
      </w:r>
      <w:r w:rsidRPr="00DA2310">
        <w:t>Exergetic analysis of TiO2 nanoparticle production from lemongrass and titanium isopropoxide</w:t>
      </w:r>
      <w:r w:rsidR="004A0C8A">
        <w:t xml:space="preserve">, </w:t>
      </w:r>
      <w:r w:rsidRPr="00DA2310">
        <w:t xml:space="preserve">PROSPECTIVA, 18(2). </w:t>
      </w:r>
    </w:p>
    <w:p w14:paraId="67B2384E" w14:textId="18EE8416" w:rsidR="001C0AC9" w:rsidRDefault="001C0AC9" w:rsidP="00DA2310">
      <w:pPr>
        <w:pStyle w:val="CETReferencetext"/>
      </w:pPr>
      <w:r w:rsidRPr="004A0C8A">
        <w:rPr>
          <w:lang w:val="en-US"/>
        </w:rPr>
        <w:t>Cheng Q., Zheng A., Yang</w:t>
      </w:r>
      <w:r w:rsidR="004A0C8A" w:rsidRPr="004A0C8A">
        <w:rPr>
          <w:lang w:val="en-US"/>
        </w:rPr>
        <w:t xml:space="preserve"> </w:t>
      </w:r>
      <w:r w:rsidRPr="004A0C8A">
        <w:rPr>
          <w:lang w:val="en-US"/>
        </w:rPr>
        <w:t>L., Wu</w:t>
      </w:r>
      <w:r w:rsidR="004A0C8A" w:rsidRPr="004A0C8A">
        <w:rPr>
          <w:lang w:val="en-US"/>
        </w:rPr>
        <w:t xml:space="preserve"> </w:t>
      </w:r>
      <w:r w:rsidRPr="004A0C8A">
        <w:rPr>
          <w:lang w:val="en-US"/>
        </w:rPr>
        <w:t>H., Lv</w:t>
      </w:r>
      <w:r w:rsidR="004A0C8A" w:rsidRPr="004A0C8A">
        <w:rPr>
          <w:lang w:val="en-US"/>
        </w:rPr>
        <w:t xml:space="preserve"> </w:t>
      </w:r>
      <w:r w:rsidRPr="004A0C8A">
        <w:rPr>
          <w:lang w:val="en-US"/>
        </w:rPr>
        <w:t>L., Xie</w:t>
      </w:r>
      <w:r w:rsidR="004A0C8A" w:rsidRPr="004A0C8A">
        <w:rPr>
          <w:lang w:val="en-US"/>
        </w:rPr>
        <w:t xml:space="preserve"> </w:t>
      </w:r>
      <w:r w:rsidRPr="004A0C8A">
        <w:rPr>
          <w:lang w:val="en-US"/>
        </w:rPr>
        <w:t>H., Liu Y.</w:t>
      </w:r>
      <w:r w:rsidR="004A0C8A" w:rsidRPr="004A0C8A">
        <w:rPr>
          <w:lang w:val="en-US"/>
        </w:rPr>
        <w:t xml:space="preserve">, </w:t>
      </w:r>
      <w:r w:rsidRPr="004A0C8A">
        <w:rPr>
          <w:lang w:val="en-US"/>
        </w:rPr>
        <w:t>2018</w:t>
      </w:r>
      <w:r w:rsidR="004A0C8A">
        <w:rPr>
          <w:lang w:val="en-US"/>
        </w:rPr>
        <w:t xml:space="preserve">, </w:t>
      </w:r>
      <w:r w:rsidRPr="00DA2310">
        <w:t>Studies of the unavoidable exergy loss rate and analysis of influence parameters for pipeline transportation process</w:t>
      </w:r>
      <w:r w:rsidR="004A0C8A">
        <w:t xml:space="preserve">, </w:t>
      </w:r>
      <w:r w:rsidRPr="00DA2310">
        <w:t xml:space="preserve">Case Studies in Thermal Engineering, 12, 517–527. </w:t>
      </w:r>
    </w:p>
    <w:p w14:paraId="7625C90B" w14:textId="77777777" w:rsidR="004A0C8A" w:rsidRPr="004A0C8A" w:rsidRDefault="004A0C8A" w:rsidP="004A0C8A">
      <w:pPr>
        <w:pStyle w:val="CETReferencetext"/>
        <w:rPr>
          <w:lang w:val="en-US"/>
        </w:rPr>
      </w:pPr>
      <w:r w:rsidRPr="00E56497">
        <w:rPr>
          <w:lang w:val="en-US"/>
        </w:rPr>
        <w:t>González A., Kafarov I., Guzmán A., 2009</w:t>
      </w:r>
      <w:r>
        <w:rPr>
          <w:lang w:val="en-US"/>
        </w:rPr>
        <w:t xml:space="preserve">, </w:t>
      </w:r>
      <w:r w:rsidRPr="00DA2310">
        <w:t>Development of methods of extraction of oil in the production line of biodiesel from microalgae</w:t>
      </w:r>
      <w:r>
        <w:t>,</w:t>
      </w:r>
      <w:r w:rsidRPr="00DA2310">
        <w:t xml:space="preserve"> </w:t>
      </w:r>
      <w:r w:rsidRPr="004A0C8A">
        <w:rPr>
          <w:lang w:val="en-US"/>
        </w:rPr>
        <w:t>PROSPECTIVA, 7(2), 53–60. https://www.redalyc.org/pdf/4962/496250976007.pdf</w:t>
      </w:r>
    </w:p>
    <w:p w14:paraId="3B26E7B8" w14:textId="520EC333" w:rsidR="001C0AC9" w:rsidRPr="004A0C8A" w:rsidRDefault="001C0AC9" w:rsidP="00DA2310">
      <w:pPr>
        <w:pStyle w:val="CETReferencetext"/>
        <w:rPr>
          <w:lang w:val="en-US"/>
        </w:rPr>
      </w:pPr>
      <w:r w:rsidRPr="004A0C8A">
        <w:rPr>
          <w:lang w:val="en-US"/>
        </w:rPr>
        <w:t>Gorozabel F., Carbonell T.</w:t>
      </w:r>
      <w:r w:rsidR="004A0C8A" w:rsidRPr="004A0C8A">
        <w:rPr>
          <w:lang w:val="en-US"/>
        </w:rPr>
        <w:t xml:space="preserve">, </w:t>
      </w:r>
      <w:r w:rsidRPr="004A0C8A">
        <w:rPr>
          <w:lang w:val="en-US"/>
        </w:rPr>
        <w:t>2016</w:t>
      </w:r>
      <w:r w:rsidR="004A0C8A" w:rsidRPr="004A0C8A">
        <w:rPr>
          <w:lang w:val="en-US"/>
        </w:rPr>
        <w:t>,</w:t>
      </w:r>
      <w:r w:rsidRPr="004A0C8A">
        <w:rPr>
          <w:lang w:val="en-US"/>
        </w:rPr>
        <w:t xml:space="preserve"> </w:t>
      </w:r>
      <w:r w:rsidRPr="00DA2310">
        <w:t>Current and future perspectives of direct expansion solar assisted heat pumps</w:t>
      </w:r>
      <w:r w:rsidR="004A0C8A">
        <w:t>,</w:t>
      </w:r>
      <w:r w:rsidRPr="00DA2310">
        <w:t xml:space="preserve"> </w:t>
      </w:r>
      <w:r w:rsidRPr="004A0C8A">
        <w:rPr>
          <w:lang w:val="en-US"/>
        </w:rPr>
        <w:t>Ingeniería Mecánica, 19(1), 49–58. http://www.ingenieriamecanica.cujae.edu.xn--cu49artculoderevisin-v4b8l</w:t>
      </w:r>
    </w:p>
    <w:p w14:paraId="5E946073" w14:textId="3E31B0CB" w:rsidR="001C0AC9" w:rsidRPr="003669A5" w:rsidRDefault="001C0AC9" w:rsidP="00DA2310">
      <w:pPr>
        <w:pStyle w:val="CETReferencetext"/>
        <w:rPr>
          <w:lang w:val="es-CO"/>
        </w:rPr>
      </w:pPr>
      <w:r w:rsidRPr="003669A5">
        <w:rPr>
          <w:lang w:val="es-CO"/>
        </w:rPr>
        <w:t>Granados W.,</w:t>
      </w:r>
      <w:r w:rsidR="004A0C8A">
        <w:rPr>
          <w:lang w:val="es-CO"/>
        </w:rPr>
        <w:t xml:space="preserve"> </w:t>
      </w:r>
      <w:r w:rsidRPr="003669A5">
        <w:rPr>
          <w:lang w:val="es-CO"/>
        </w:rPr>
        <w:t>Valencia J.</w:t>
      </w:r>
      <w:r w:rsidR="004A0C8A">
        <w:rPr>
          <w:lang w:val="es-CO"/>
        </w:rPr>
        <w:t xml:space="preserve">, </w:t>
      </w:r>
      <w:r w:rsidRPr="003669A5">
        <w:rPr>
          <w:lang w:val="es-CO"/>
        </w:rPr>
        <w:t>2018</w:t>
      </w:r>
      <w:r w:rsidR="004A0C8A">
        <w:rPr>
          <w:lang w:val="es-CO"/>
        </w:rPr>
        <w:t>,</w:t>
      </w:r>
      <w:r w:rsidRPr="003669A5">
        <w:rPr>
          <w:lang w:val="es-CO"/>
        </w:rPr>
        <w:t xml:space="preserve"> Cadena de Aguacate - Indicadores e instrumentos</w:t>
      </w:r>
      <w:r w:rsidR="004A0C8A">
        <w:rPr>
          <w:lang w:val="es-CO"/>
        </w:rPr>
        <w:t xml:space="preserve">, </w:t>
      </w:r>
      <w:r w:rsidRPr="003669A5">
        <w:rPr>
          <w:lang w:val="es-CO"/>
        </w:rPr>
        <w:t>In MINAGRICULTURA</w:t>
      </w:r>
      <w:r w:rsidR="004A0C8A">
        <w:rPr>
          <w:lang w:val="es-CO"/>
        </w:rPr>
        <w:t xml:space="preserve">, </w:t>
      </w:r>
      <w:r w:rsidRPr="003669A5">
        <w:rPr>
          <w:lang w:val="es-CO"/>
        </w:rPr>
        <w:t>https://sioc.minagricultura.gov.co/DocumentosContexto/A1232-Bullets aguacate Septiembre_.pdf</w:t>
      </w:r>
    </w:p>
    <w:p w14:paraId="7D44F71D" w14:textId="5D2A8DD6" w:rsidR="001C0AC9" w:rsidRDefault="001C0AC9" w:rsidP="00DA2310">
      <w:pPr>
        <w:pStyle w:val="CETReferencetext"/>
      </w:pPr>
      <w:r w:rsidRPr="00263E64">
        <w:rPr>
          <w:lang w:val="en-US"/>
        </w:rPr>
        <w:t>Herrera T., Miranda L.,</w:t>
      </w:r>
      <w:r w:rsidR="00263E64" w:rsidRPr="00263E64">
        <w:rPr>
          <w:lang w:val="en-US"/>
        </w:rPr>
        <w:t xml:space="preserve"> </w:t>
      </w:r>
      <w:r w:rsidRPr="00263E64">
        <w:rPr>
          <w:lang w:val="en-US"/>
        </w:rPr>
        <w:t>González Á.</w:t>
      </w:r>
      <w:r w:rsidR="00263E64" w:rsidRPr="00263E64">
        <w:rPr>
          <w:lang w:val="en-US"/>
        </w:rPr>
        <w:t xml:space="preserve">, </w:t>
      </w:r>
      <w:r w:rsidRPr="00263E64">
        <w:rPr>
          <w:lang w:val="en-US"/>
        </w:rPr>
        <w:t>2019</w:t>
      </w:r>
      <w:r w:rsidR="00263E64">
        <w:rPr>
          <w:lang w:val="en-US"/>
        </w:rPr>
        <w:t>,</w:t>
      </w:r>
      <w:r w:rsidRPr="00263E64">
        <w:rPr>
          <w:lang w:val="en-US"/>
        </w:rPr>
        <w:t xml:space="preserve"> </w:t>
      </w:r>
      <w:r w:rsidRPr="00DA2310">
        <w:t>Computer-Aided Exergy Sensibility Analysis of Nitrobenzene Production through Benzene Nitration Using an Acid Mixture</w:t>
      </w:r>
      <w:r w:rsidR="00263E64">
        <w:t>,</w:t>
      </w:r>
      <w:r w:rsidRPr="00DA2310">
        <w:t xml:space="preserve"> International Journal of Chemical Engineering, 2019, 1–7. https://doi.org/10.1155/2019/6986709</w:t>
      </w:r>
    </w:p>
    <w:p w14:paraId="505EB023" w14:textId="508120FD" w:rsidR="001F185C" w:rsidRPr="00DA2310" w:rsidRDefault="001F185C" w:rsidP="00DA2310">
      <w:pPr>
        <w:pStyle w:val="CETReferencetext"/>
      </w:pPr>
      <w:r w:rsidRPr="001F185C">
        <w:t>Jiaa Z., Chib R., Sunc H.</w:t>
      </w:r>
      <w:r w:rsidR="00263E64">
        <w:t>,</w:t>
      </w:r>
      <w:r w:rsidRPr="001F185C">
        <w:t xml:space="preserve"> 201</w:t>
      </w:r>
      <w:r w:rsidR="00263E64">
        <w:t>7,</w:t>
      </w:r>
      <w:r w:rsidRPr="001F185C">
        <w:t xml:space="preserve"> Biodiesel Processes Energy Improvement based on Pinch and Exergy Analysis</w:t>
      </w:r>
      <w:r w:rsidR="00263E64">
        <w:t>,</w:t>
      </w:r>
      <w:r w:rsidRPr="001F185C">
        <w:t xml:space="preserve"> Chemical Engineering Transactions, 61, 487–492. https://doi.org/10.3303/CET1761079</w:t>
      </w:r>
      <w:r>
        <w:t xml:space="preserve"> </w:t>
      </w:r>
    </w:p>
    <w:p w14:paraId="616CA4A5" w14:textId="770F8A30" w:rsidR="001044B1" w:rsidRPr="00263E64" w:rsidRDefault="001044B1" w:rsidP="00DA2310">
      <w:pPr>
        <w:pStyle w:val="CETReferencetext"/>
        <w:rPr>
          <w:lang w:val="en-US"/>
        </w:rPr>
      </w:pPr>
      <w:r w:rsidRPr="00263E64">
        <w:rPr>
          <w:lang w:val="en-US"/>
        </w:rPr>
        <w:t>Li W., Zhuang Y., Liu</w:t>
      </w:r>
      <w:r w:rsidR="00263E64" w:rsidRPr="00263E64">
        <w:rPr>
          <w:lang w:val="en-US"/>
        </w:rPr>
        <w:t xml:space="preserve"> </w:t>
      </w:r>
      <w:r w:rsidRPr="00263E64">
        <w:rPr>
          <w:lang w:val="en-US"/>
        </w:rPr>
        <w:t>L., Zhang</w:t>
      </w:r>
      <w:r w:rsidR="00263E64" w:rsidRPr="00263E64">
        <w:rPr>
          <w:lang w:val="en-US"/>
        </w:rPr>
        <w:t xml:space="preserve"> </w:t>
      </w:r>
      <w:r w:rsidRPr="00263E64">
        <w:rPr>
          <w:lang w:val="en-US"/>
        </w:rPr>
        <w:t>L., Du J.</w:t>
      </w:r>
      <w:r w:rsidR="00263E64" w:rsidRPr="00263E64">
        <w:rPr>
          <w:lang w:val="en-US"/>
        </w:rPr>
        <w:t xml:space="preserve">, </w:t>
      </w:r>
      <w:r w:rsidRPr="00263E64">
        <w:rPr>
          <w:lang w:val="en-US"/>
        </w:rPr>
        <w:t>2019</w:t>
      </w:r>
      <w:r w:rsidR="00263E64">
        <w:rPr>
          <w:lang w:val="en-US"/>
        </w:rPr>
        <w:t>,</w:t>
      </w:r>
      <w:r w:rsidRPr="00263E64">
        <w:rPr>
          <w:lang w:val="en-US"/>
        </w:rPr>
        <w:t xml:space="preserve"> </w:t>
      </w:r>
      <w:r w:rsidRPr="001044B1">
        <w:rPr>
          <w:lang w:val="en-US"/>
        </w:rPr>
        <w:t>Economic, exergy, environmental (3E) analysis of methanol production from shale gas</w:t>
      </w:r>
      <w:r w:rsidR="00263E64">
        <w:rPr>
          <w:lang w:val="en-US"/>
        </w:rPr>
        <w:t>,</w:t>
      </w:r>
      <w:r w:rsidRPr="001044B1">
        <w:rPr>
          <w:lang w:val="en-US"/>
        </w:rPr>
        <w:t xml:space="preserve"> </w:t>
      </w:r>
      <w:r w:rsidRPr="00263E64">
        <w:rPr>
          <w:lang w:val="en-US"/>
        </w:rPr>
        <w:t>Chemical Engineering Transactions, 76, 655–660. https://doi.org/10.3303/CET1976110</w:t>
      </w:r>
    </w:p>
    <w:p w14:paraId="439F7B7C" w14:textId="6BF2A1EF" w:rsidR="001C0AC9" w:rsidRPr="00DA2310" w:rsidRDefault="001C0AC9" w:rsidP="00DA2310">
      <w:pPr>
        <w:pStyle w:val="CETReferencetext"/>
      </w:pPr>
      <w:r w:rsidRPr="00D14B0E">
        <w:rPr>
          <w:lang w:val="en-US"/>
        </w:rPr>
        <w:t>Martínez</w:t>
      </w:r>
      <w:r w:rsidR="00D14B0E" w:rsidRPr="00D14B0E">
        <w:rPr>
          <w:lang w:val="en-US"/>
        </w:rPr>
        <w:t xml:space="preserve"> </w:t>
      </w:r>
      <w:r w:rsidRPr="00D14B0E">
        <w:rPr>
          <w:lang w:val="en-US"/>
        </w:rPr>
        <w:t>D., Puerta</w:t>
      </w:r>
      <w:r w:rsidR="00D14B0E" w:rsidRPr="00D14B0E">
        <w:rPr>
          <w:lang w:val="en-US"/>
        </w:rPr>
        <w:t xml:space="preserve"> </w:t>
      </w:r>
      <w:r w:rsidRPr="00D14B0E">
        <w:rPr>
          <w:lang w:val="en-US"/>
        </w:rPr>
        <w:t>A., Mestre R., Peralta</w:t>
      </w:r>
      <w:r w:rsidR="00D14B0E" w:rsidRPr="00D14B0E">
        <w:rPr>
          <w:lang w:val="en-US"/>
        </w:rPr>
        <w:t xml:space="preserve"> </w:t>
      </w:r>
      <w:r w:rsidRPr="00D14B0E">
        <w:rPr>
          <w:lang w:val="en-US"/>
        </w:rPr>
        <w:t>Y., González Á., 2016</w:t>
      </w:r>
      <w:r w:rsidR="00D14B0E">
        <w:rPr>
          <w:lang w:val="en-US"/>
        </w:rPr>
        <w:t>,</w:t>
      </w:r>
      <w:r w:rsidRPr="00D14B0E">
        <w:rPr>
          <w:lang w:val="en-US"/>
        </w:rPr>
        <w:t xml:space="preserve"> </w:t>
      </w:r>
      <w:r w:rsidRPr="00DA2310">
        <w:t>Exergy-based evaluation of crude palm oil production in North-Colombia</w:t>
      </w:r>
      <w:r w:rsidR="00D14B0E">
        <w:t>,</w:t>
      </w:r>
      <w:r w:rsidRPr="00DA2310">
        <w:t xml:space="preserve"> Australian Journal of Basic and Applied Sciences, 10(18), 82–88. http://creativecommons.org/licenses/by/4.0/</w:t>
      </w:r>
    </w:p>
    <w:p w14:paraId="58510DDA" w14:textId="0284B48D" w:rsidR="001C0AC9" w:rsidRPr="003669A5" w:rsidRDefault="00D14B0E" w:rsidP="00DA2310">
      <w:pPr>
        <w:pStyle w:val="CETReferencetext"/>
        <w:rPr>
          <w:lang w:val="es-CO"/>
        </w:rPr>
      </w:pPr>
      <w:r w:rsidRPr="003669A5">
        <w:rPr>
          <w:lang w:val="es-CO"/>
        </w:rPr>
        <w:t>Martínez</w:t>
      </w:r>
      <w:r w:rsidR="001C0AC9" w:rsidRPr="003669A5">
        <w:rPr>
          <w:lang w:val="es-CO"/>
        </w:rPr>
        <w:t xml:space="preserve"> L., Barranco R.,</w:t>
      </w:r>
      <w:r>
        <w:rPr>
          <w:lang w:val="es-CO"/>
        </w:rPr>
        <w:t xml:space="preserve"> </w:t>
      </w:r>
      <w:r w:rsidR="001C0AC9" w:rsidRPr="003669A5">
        <w:rPr>
          <w:lang w:val="es-CO"/>
        </w:rPr>
        <w:t>Moreno M.</w:t>
      </w:r>
      <w:r>
        <w:rPr>
          <w:lang w:val="es-CO"/>
        </w:rPr>
        <w:t xml:space="preserve">, </w:t>
      </w:r>
      <w:r w:rsidR="001C0AC9" w:rsidRPr="003669A5">
        <w:rPr>
          <w:lang w:val="es-CO"/>
        </w:rPr>
        <w:t>1992</w:t>
      </w:r>
      <w:r>
        <w:rPr>
          <w:lang w:val="es-CO"/>
        </w:rPr>
        <w:t xml:space="preserve">, </w:t>
      </w:r>
      <w:r w:rsidR="001C0AC9" w:rsidRPr="003669A5">
        <w:rPr>
          <w:lang w:val="es-CO"/>
        </w:rPr>
        <w:t>Avocado oil extraction: An industrial experiment</w:t>
      </w:r>
      <w:r>
        <w:rPr>
          <w:lang w:val="es-CO"/>
        </w:rPr>
        <w:t>,</w:t>
      </w:r>
      <w:r w:rsidR="001C0AC9" w:rsidRPr="003669A5">
        <w:rPr>
          <w:lang w:val="es-CO"/>
        </w:rPr>
        <w:t xml:space="preserve"> Grasas y Aceites, 43(1), 11–15. </w:t>
      </w:r>
    </w:p>
    <w:p w14:paraId="388D3AD0" w14:textId="79A86FB9" w:rsidR="001C0AC9" w:rsidRPr="00DA2310" w:rsidRDefault="001C0AC9" w:rsidP="00DA2310">
      <w:pPr>
        <w:pStyle w:val="CETReferencetext"/>
      </w:pPr>
      <w:r w:rsidRPr="00D14B0E">
        <w:rPr>
          <w:lang w:val="en-US"/>
        </w:rPr>
        <w:t>Moreno K., Meramo S. I.,</w:t>
      </w:r>
      <w:r w:rsidR="00D14B0E" w:rsidRPr="00D14B0E">
        <w:rPr>
          <w:lang w:val="en-US"/>
        </w:rPr>
        <w:t xml:space="preserve"> </w:t>
      </w:r>
      <w:r w:rsidRPr="00D14B0E">
        <w:rPr>
          <w:lang w:val="en-US"/>
        </w:rPr>
        <w:t>González</w:t>
      </w:r>
      <w:r w:rsidR="00D14B0E" w:rsidRPr="00D14B0E">
        <w:rPr>
          <w:lang w:val="en-US"/>
        </w:rPr>
        <w:t xml:space="preserve"> </w:t>
      </w:r>
      <w:r w:rsidRPr="00D14B0E">
        <w:rPr>
          <w:lang w:val="en-US"/>
        </w:rPr>
        <w:t>A.</w:t>
      </w:r>
      <w:r w:rsidR="00D14B0E" w:rsidRPr="00D14B0E">
        <w:rPr>
          <w:lang w:val="en-US"/>
        </w:rPr>
        <w:t xml:space="preserve">, </w:t>
      </w:r>
      <w:r w:rsidRPr="00D14B0E">
        <w:rPr>
          <w:lang w:val="en-US"/>
        </w:rPr>
        <w:t>2019</w:t>
      </w:r>
      <w:r w:rsidR="00D14B0E">
        <w:rPr>
          <w:lang w:val="en-US"/>
        </w:rPr>
        <w:t xml:space="preserve">, </w:t>
      </w:r>
      <w:r w:rsidRPr="00DA2310">
        <w:t>Computer-aided environmental and exergy analysis as decision-making tools for selecting bio-oil feedstocks</w:t>
      </w:r>
      <w:r w:rsidR="00D14B0E">
        <w:t>,</w:t>
      </w:r>
      <w:r w:rsidRPr="00DA2310">
        <w:t xml:space="preserve"> Renewable and Sustainable Energy Reviews, 112, 42–57. </w:t>
      </w:r>
    </w:p>
    <w:p w14:paraId="42EDC5CC" w14:textId="4FA31550" w:rsidR="00FD2573" w:rsidRPr="00D14B0E" w:rsidRDefault="00FD2573" w:rsidP="00DA2310">
      <w:pPr>
        <w:pStyle w:val="CETReferencetext"/>
        <w:rPr>
          <w:lang w:val="en-US"/>
        </w:rPr>
      </w:pPr>
      <w:r w:rsidRPr="00D14B0E">
        <w:rPr>
          <w:lang w:val="en-US"/>
        </w:rPr>
        <w:t>Mugi</w:t>
      </w:r>
      <w:r w:rsidR="00D14B0E" w:rsidRPr="00D14B0E">
        <w:rPr>
          <w:lang w:val="en-US"/>
        </w:rPr>
        <w:t xml:space="preserve"> </w:t>
      </w:r>
      <w:r w:rsidRPr="00D14B0E">
        <w:rPr>
          <w:lang w:val="en-US"/>
        </w:rPr>
        <w:t>V., Chandramohan V.</w:t>
      </w:r>
      <w:r w:rsidR="00D14B0E" w:rsidRPr="00D14B0E">
        <w:rPr>
          <w:lang w:val="en-US"/>
        </w:rPr>
        <w:t>,</w:t>
      </w:r>
      <w:r w:rsidRPr="00D14B0E">
        <w:rPr>
          <w:lang w:val="en-US"/>
        </w:rPr>
        <w:t xml:space="preserve"> 2021</w:t>
      </w:r>
      <w:r w:rsidR="00D14B0E">
        <w:rPr>
          <w:lang w:val="en-US"/>
        </w:rPr>
        <w:t>,</w:t>
      </w:r>
      <w:r w:rsidRPr="00D14B0E">
        <w:rPr>
          <w:lang w:val="en-US"/>
        </w:rPr>
        <w:t xml:space="preserve"> </w:t>
      </w:r>
      <w:r w:rsidRPr="00FD2573">
        <w:t>Energy and exergy analysis of forced and natural convection indirect solar dryers: Estimation of exergy inflow, outflow, losses, exergy efficiencies and sustainability indicators from drying experiments</w:t>
      </w:r>
      <w:r w:rsidR="00D14B0E">
        <w:t>,</w:t>
      </w:r>
      <w:r w:rsidRPr="00FD2573">
        <w:t xml:space="preserve"> </w:t>
      </w:r>
      <w:r w:rsidRPr="00D14B0E">
        <w:rPr>
          <w:lang w:val="en-US"/>
        </w:rPr>
        <w:t xml:space="preserve">Journal of Cleaner Production, 282, 124421. </w:t>
      </w:r>
    </w:p>
    <w:p w14:paraId="728EBDB9" w14:textId="51CB8567" w:rsidR="00D14B0E" w:rsidRDefault="00D14B0E" w:rsidP="00D14B0E">
      <w:pPr>
        <w:pStyle w:val="CETReferencetext"/>
        <w:rPr>
          <w:lang w:val="es-CO"/>
        </w:rPr>
      </w:pPr>
      <w:r w:rsidRPr="00263E64">
        <w:rPr>
          <w:lang w:val="es-CO"/>
        </w:rPr>
        <w:t>Ojeda K.,</w:t>
      </w:r>
      <w:r>
        <w:rPr>
          <w:lang w:val="es-CO"/>
        </w:rPr>
        <w:t xml:space="preserve"> </w:t>
      </w:r>
      <w:r w:rsidRPr="00263E64">
        <w:rPr>
          <w:lang w:val="es-CO"/>
        </w:rPr>
        <w:t>Quintero</w:t>
      </w:r>
      <w:r>
        <w:rPr>
          <w:lang w:val="es-CO"/>
        </w:rPr>
        <w:t xml:space="preserve"> V.</w:t>
      </w:r>
      <w:r w:rsidRPr="00263E64">
        <w:rPr>
          <w:lang w:val="es-CO"/>
        </w:rPr>
        <w:t>, Rondon</w:t>
      </w:r>
      <w:r>
        <w:rPr>
          <w:lang w:val="es-CO"/>
        </w:rPr>
        <w:t xml:space="preserve"> S</w:t>
      </w:r>
      <w:r w:rsidRPr="00263E64">
        <w:rPr>
          <w:lang w:val="es-CO"/>
        </w:rPr>
        <w:t>.</w:t>
      </w:r>
      <w:r>
        <w:rPr>
          <w:lang w:val="es-CO"/>
        </w:rPr>
        <w:t>,</w:t>
      </w:r>
      <w:r w:rsidRPr="00263E64">
        <w:rPr>
          <w:lang w:val="es-CO"/>
        </w:rPr>
        <w:t xml:space="preserve"> </w:t>
      </w:r>
      <w:r w:rsidRPr="003669A5">
        <w:rPr>
          <w:lang w:val="es-CO"/>
        </w:rPr>
        <w:t>Karof</w:t>
      </w:r>
      <w:r>
        <w:rPr>
          <w:lang w:val="es-CO"/>
        </w:rPr>
        <w:t xml:space="preserve"> V</w:t>
      </w:r>
      <w:r w:rsidRPr="003669A5">
        <w:rPr>
          <w:lang w:val="es-CO"/>
        </w:rPr>
        <w:t>.</w:t>
      </w:r>
      <w:r>
        <w:rPr>
          <w:lang w:val="es-CO"/>
        </w:rPr>
        <w:t>,</w:t>
      </w:r>
      <w:r w:rsidRPr="003669A5">
        <w:rPr>
          <w:lang w:val="es-CO"/>
        </w:rPr>
        <w:t xml:space="preserve"> 2009</w:t>
      </w:r>
      <w:r>
        <w:rPr>
          <w:lang w:val="es-CO"/>
        </w:rPr>
        <w:t xml:space="preserve">, </w:t>
      </w:r>
      <w:r w:rsidR="000C0A18">
        <w:rPr>
          <w:rStyle w:val="CETBodytextCarattere"/>
          <w:lang w:val="es-CO"/>
        </w:rPr>
        <w:t>A</w:t>
      </w:r>
      <w:r w:rsidR="000C0A18" w:rsidRPr="000C0A18">
        <w:rPr>
          <w:rStyle w:val="CETBodytextCarattere"/>
          <w:lang w:val="es-CO"/>
        </w:rPr>
        <w:t>nálisis exergético del proceso de producción de etanol lignocelulósico como herramienta para evaluar la sostenibilidad de la industria de los biocombustibles de segunda generación</w:t>
      </w:r>
      <w:r>
        <w:rPr>
          <w:lang w:val="es-CO"/>
        </w:rPr>
        <w:t xml:space="preserve">, </w:t>
      </w:r>
      <w:r w:rsidRPr="003669A5">
        <w:rPr>
          <w:lang w:val="es-CO"/>
        </w:rPr>
        <w:t>Memorias Del IV Simposio de Química Aplicada – SIQUIA 2009, 1–12. http://blade1.uniquindio.edu.co/uniquindio/eventos/siquia/siquia2009pon4.pdf</w:t>
      </w:r>
      <w:r>
        <w:rPr>
          <w:lang w:val="es-CO"/>
        </w:rPr>
        <w:t xml:space="preserve"> </w:t>
      </w:r>
    </w:p>
    <w:p w14:paraId="1D161681" w14:textId="1571A8EB" w:rsidR="001C0AC9" w:rsidRDefault="001C0AC9" w:rsidP="00DA2310">
      <w:pPr>
        <w:pStyle w:val="CETReferencetext"/>
      </w:pPr>
      <w:r w:rsidRPr="00DA2310">
        <w:t>Özilgen</w:t>
      </w:r>
      <w:r w:rsidR="00D14B0E">
        <w:t xml:space="preserve"> </w:t>
      </w:r>
      <w:r w:rsidRPr="00DA2310">
        <w:t>M</w:t>
      </w:r>
      <w:r w:rsidR="00D14B0E">
        <w:t xml:space="preserve">., </w:t>
      </w:r>
      <w:r w:rsidRPr="00DA2310">
        <w:t>201</w:t>
      </w:r>
      <w:r w:rsidR="00D14B0E">
        <w:t>8,</w:t>
      </w:r>
      <w:r w:rsidRPr="00DA2310">
        <w:t xml:space="preserve"> Nutrition and production related energies and exergies of foods</w:t>
      </w:r>
      <w:r w:rsidR="00D14B0E">
        <w:t xml:space="preserve">, </w:t>
      </w:r>
      <w:r w:rsidRPr="00DA2310">
        <w:t>Renewable and Sustainable Energy Reviews, 96, 275–295. https://doi.org/10.1016/j.rser.2018.07.055</w:t>
      </w:r>
    </w:p>
    <w:p w14:paraId="178E5098" w14:textId="2008D65B" w:rsidR="006776F2" w:rsidRPr="00D14B0E" w:rsidRDefault="006776F2" w:rsidP="00DA2310">
      <w:pPr>
        <w:pStyle w:val="CETReferencetext"/>
        <w:rPr>
          <w:lang w:val="en-US"/>
        </w:rPr>
      </w:pPr>
      <w:r w:rsidRPr="00D14B0E">
        <w:rPr>
          <w:lang w:val="en-US"/>
        </w:rPr>
        <w:t>Peralta</w:t>
      </w:r>
      <w:r w:rsidR="002770C5" w:rsidRPr="00D14B0E">
        <w:rPr>
          <w:lang w:val="en-US"/>
        </w:rPr>
        <w:t xml:space="preserve"> Y</w:t>
      </w:r>
      <w:r w:rsidR="00D14B0E" w:rsidRPr="00D14B0E">
        <w:rPr>
          <w:lang w:val="en-US"/>
        </w:rPr>
        <w:t>.</w:t>
      </w:r>
      <w:r w:rsidR="002770C5" w:rsidRPr="00D14B0E">
        <w:rPr>
          <w:lang w:val="en-US"/>
        </w:rPr>
        <w:t>, Obregón L.</w:t>
      </w:r>
      <w:r w:rsidRPr="00D14B0E">
        <w:rPr>
          <w:lang w:val="en-US"/>
        </w:rPr>
        <w:t>, González</w:t>
      </w:r>
      <w:r w:rsidR="003F2B91" w:rsidRPr="00D14B0E">
        <w:rPr>
          <w:lang w:val="en-US"/>
        </w:rPr>
        <w:t xml:space="preserve"> A</w:t>
      </w:r>
      <w:r w:rsidRPr="00D14B0E">
        <w:rPr>
          <w:lang w:val="en-US"/>
        </w:rPr>
        <w:t>.</w:t>
      </w:r>
      <w:r w:rsidR="00D14B0E" w:rsidRPr="00D14B0E">
        <w:rPr>
          <w:lang w:val="en-US"/>
        </w:rPr>
        <w:t xml:space="preserve">, </w:t>
      </w:r>
      <w:r w:rsidRPr="00D14B0E">
        <w:rPr>
          <w:lang w:val="en-US"/>
        </w:rPr>
        <w:t>2018</w:t>
      </w:r>
      <w:r w:rsidR="00D14B0E">
        <w:rPr>
          <w:lang w:val="en-US"/>
        </w:rPr>
        <w:t xml:space="preserve">, </w:t>
      </w:r>
      <w:r w:rsidRPr="006776F2">
        <w:t>Design of Biodiesel and Bioethanol Production Process from Microalgae Biomass Using Exergy Analysis Methodology</w:t>
      </w:r>
      <w:r w:rsidR="00D14B0E">
        <w:t>,</w:t>
      </w:r>
      <w:r w:rsidRPr="006776F2">
        <w:t xml:space="preserve"> </w:t>
      </w:r>
      <w:r w:rsidRPr="00D14B0E">
        <w:rPr>
          <w:lang w:val="en-US"/>
        </w:rPr>
        <w:t>Chemical Engineering Transactions, 70, 1045–1050. https://doi.org/10.3303/CET1870175</w:t>
      </w:r>
    </w:p>
    <w:p w14:paraId="4900010F" w14:textId="52936C83" w:rsidR="001C0AC9" w:rsidRPr="003669A5" w:rsidRDefault="001C0AC9" w:rsidP="00DA2310">
      <w:pPr>
        <w:pStyle w:val="CETReferencetext"/>
        <w:rPr>
          <w:lang w:val="es-CO"/>
        </w:rPr>
      </w:pPr>
      <w:r w:rsidRPr="003669A5">
        <w:rPr>
          <w:lang w:val="es-CO"/>
        </w:rPr>
        <w:t>Robayo</w:t>
      </w:r>
      <w:r w:rsidR="00D14B0E">
        <w:rPr>
          <w:lang w:val="es-CO"/>
        </w:rPr>
        <w:t xml:space="preserve"> </w:t>
      </w:r>
      <w:r w:rsidRPr="003669A5">
        <w:rPr>
          <w:lang w:val="es-CO"/>
        </w:rPr>
        <w:t>A.</w:t>
      </w:r>
      <w:r w:rsidR="00D14B0E">
        <w:rPr>
          <w:lang w:val="es-CO"/>
        </w:rPr>
        <w:t xml:space="preserve">, </w:t>
      </w:r>
      <w:r w:rsidRPr="003669A5">
        <w:rPr>
          <w:lang w:val="es-CO"/>
        </w:rPr>
        <w:t>2016</w:t>
      </w:r>
      <w:r w:rsidR="00D14B0E">
        <w:rPr>
          <w:lang w:val="es-CO"/>
        </w:rPr>
        <w:t>,</w:t>
      </w:r>
      <w:r w:rsidRPr="003669A5">
        <w:rPr>
          <w:lang w:val="es-CO"/>
        </w:rPr>
        <w:t xml:space="preserve"> Caracterización fisicoquímica de diferentes variedades de aguacate, Persea americana Mill. (Lauraceae) e implementación de un método de extracción del aceite de aguacate como alternativa de industrialización</w:t>
      </w:r>
      <w:r w:rsidR="00D14B0E">
        <w:rPr>
          <w:lang w:val="es-CO"/>
        </w:rPr>
        <w:t xml:space="preserve">, </w:t>
      </w:r>
      <w:r w:rsidRPr="003669A5">
        <w:rPr>
          <w:lang w:val="es-CO"/>
        </w:rPr>
        <w:t>In Universidad Nacional de Colombia. https://repositorio.unal.edu.co/handle/unal/59451</w:t>
      </w:r>
    </w:p>
    <w:p w14:paraId="70D54FA7" w14:textId="5A0D15EC" w:rsidR="001C0AC9" w:rsidRPr="003669A5" w:rsidRDefault="001C0AC9" w:rsidP="00DA2310">
      <w:pPr>
        <w:pStyle w:val="CETReferencetext"/>
        <w:rPr>
          <w:lang w:val="es-CO"/>
        </w:rPr>
      </w:pPr>
      <w:r w:rsidRPr="003669A5">
        <w:rPr>
          <w:lang w:val="es-CO"/>
        </w:rPr>
        <w:t>UGRA U.</w:t>
      </w:r>
      <w:r w:rsidR="00D14B0E">
        <w:rPr>
          <w:lang w:val="es-CO"/>
        </w:rPr>
        <w:t xml:space="preserve">, </w:t>
      </w:r>
      <w:r w:rsidRPr="003669A5">
        <w:rPr>
          <w:lang w:val="es-CO"/>
        </w:rPr>
        <w:t>2018</w:t>
      </w:r>
      <w:r w:rsidR="00D14B0E">
        <w:rPr>
          <w:lang w:val="es-CO"/>
        </w:rPr>
        <w:t>,</w:t>
      </w:r>
      <w:r w:rsidRPr="003669A5">
        <w:rPr>
          <w:lang w:val="es-CO"/>
        </w:rPr>
        <w:t xml:space="preserve"> Ficha de Inteligencia: AGUACATE. In FINAGRO - Fondo para el financiamiento del sector agropecuario. https://www.finagro.com.co/sites/default/files/node/basic-page/files/ficha_aguacate_version_ii.pdf</w:t>
      </w:r>
      <w:r w:rsidR="00AB483E" w:rsidRPr="003669A5">
        <w:rPr>
          <w:lang w:val="es-CO"/>
        </w:rPr>
        <w:t xml:space="preserve"> </w:t>
      </w:r>
    </w:p>
    <w:p w14:paraId="19C4FC68" w14:textId="1F822CD5" w:rsidR="004628D2" w:rsidRDefault="001C0AC9" w:rsidP="00DA2310">
      <w:pPr>
        <w:pStyle w:val="CETReferencetext"/>
        <w:rPr>
          <w:lang w:val="es-CO"/>
        </w:rPr>
      </w:pPr>
      <w:r w:rsidRPr="00D14B0E">
        <w:rPr>
          <w:lang w:val="es-CO"/>
        </w:rPr>
        <w:t>Yepes D., Sánchez L., Márquez</w:t>
      </w:r>
      <w:r w:rsidR="00D14B0E" w:rsidRPr="00D14B0E">
        <w:rPr>
          <w:lang w:val="es-CO"/>
        </w:rPr>
        <w:t xml:space="preserve"> </w:t>
      </w:r>
      <w:r w:rsidRPr="00D14B0E">
        <w:rPr>
          <w:lang w:val="es-CO"/>
        </w:rPr>
        <w:t>C.</w:t>
      </w:r>
      <w:r w:rsidR="00D14B0E" w:rsidRPr="00D14B0E">
        <w:rPr>
          <w:lang w:val="es-CO"/>
        </w:rPr>
        <w:t xml:space="preserve">, </w:t>
      </w:r>
      <w:r w:rsidRPr="00D14B0E">
        <w:rPr>
          <w:lang w:val="es-CO"/>
        </w:rPr>
        <w:t>2017</w:t>
      </w:r>
      <w:r w:rsidR="00D14B0E" w:rsidRPr="00D14B0E">
        <w:rPr>
          <w:lang w:val="es-CO"/>
        </w:rPr>
        <w:t xml:space="preserve">, </w:t>
      </w:r>
      <w:r w:rsidRPr="00D14B0E">
        <w:rPr>
          <w:lang w:val="es-CO"/>
        </w:rPr>
        <w:t>Thermomechanical extraction and physico-chemical characterization of avocado oil (Persea americana Mill.cv.Hass)</w:t>
      </w:r>
      <w:r w:rsidR="00D14B0E">
        <w:rPr>
          <w:lang w:val="es-CO"/>
        </w:rPr>
        <w:t>,</w:t>
      </w:r>
      <w:r w:rsidRPr="00D14B0E">
        <w:rPr>
          <w:lang w:val="es-CO"/>
        </w:rPr>
        <w:t xml:space="preserve"> Informador Técnico, 81(1), 75. https://doi.org/10.23850/22565035.728</w:t>
      </w:r>
    </w:p>
    <w:p w14:paraId="5FFEA74B" w14:textId="428BA3DF" w:rsidR="00214A57" w:rsidRDefault="00214A57" w:rsidP="00DA2310">
      <w:pPr>
        <w:pStyle w:val="CETReferencetext"/>
        <w:rPr>
          <w:lang w:val="es-CO"/>
        </w:rPr>
      </w:pPr>
    </w:p>
    <w:p w14:paraId="021A800D" w14:textId="4DAF24A0" w:rsidR="00214A57" w:rsidRDefault="00214A57" w:rsidP="00DA2310">
      <w:pPr>
        <w:pStyle w:val="CETReferencetext"/>
        <w:rPr>
          <w:lang w:val="es-CO"/>
        </w:rPr>
      </w:pPr>
    </w:p>
    <w:p w14:paraId="34F1197C" w14:textId="59F51F4C" w:rsidR="00214A57" w:rsidRPr="00214A57" w:rsidRDefault="00214A57" w:rsidP="007162AA">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val="en-US"/>
        </w:rPr>
      </w:pPr>
      <w:r w:rsidRPr="00214A57">
        <w:rPr>
          <w:rFonts w:ascii="Courier New" w:hAnsi="Courier New" w:cs="Courier New"/>
          <w:color w:val="000000"/>
          <w:sz w:val="20"/>
          <w:lang w:val="en-US" w:eastAsia="es-CO"/>
        </w:rPr>
        <w:t xml:space="preserve"> </w:t>
      </w:r>
    </w:p>
    <w:sectPr w:rsidR="00214A57" w:rsidRPr="00214A5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6FFCB" w14:textId="77777777" w:rsidR="00983211" w:rsidRDefault="00983211" w:rsidP="004F5E36">
      <w:r>
        <w:separator/>
      </w:r>
    </w:p>
  </w:endnote>
  <w:endnote w:type="continuationSeparator" w:id="0">
    <w:p w14:paraId="1E5B4C9C" w14:textId="77777777" w:rsidR="00983211" w:rsidRDefault="0098321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88606" w14:textId="77777777" w:rsidR="00983211" w:rsidRDefault="00983211" w:rsidP="004F5E36">
      <w:r>
        <w:separator/>
      </w:r>
    </w:p>
  </w:footnote>
  <w:footnote w:type="continuationSeparator" w:id="0">
    <w:p w14:paraId="470E2B5F" w14:textId="77777777" w:rsidR="00983211" w:rsidRDefault="0098321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D3C4B1E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7C74841"/>
    <w:multiLevelType w:val="hybridMultilevel"/>
    <w:tmpl w:val="4CD4D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304"/>
    <w:rsid w:val="000027C0"/>
    <w:rsid w:val="000052FB"/>
    <w:rsid w:val="000117CB"/>
    <w:rsid w:val="0003148D"/>
    <w:rsid w:val="00031EEC"/>
    <w:rsid w:val="000424A9"/>
    <w:rsid w:val="00051566"/>
    <w:rsid w:val="00062A9A"/>
    <w:rsid w:val="00065058"/>
    <w:rsid w:val="00086C39"/>
    <w:rsid w:val="000A03B2"/>
    <w:rsid w:val="000A2CCB"/>
    <w:rsid w:val="000C0A18"/>
    <w:rsid w:val="000D0268"/>
    <w:rsid w:val="000D34BE"/>
    <w:rsid w:val="000E102F"/>
    <w:rsid w:val="000E36F1"/>
    <w:rsid w:val="000E3A73"/>
    <w:rsid w:val="000E414A"/>
    <w:rsid w:val="000E5AD7"/>
    <w:rsid w:val="000F093C"/>
    <w:rsid w:val="000F787B"/>
    <w:rsid w:val="001044B1"/>
    <w:rsid w:val="00107E68"/>
    <w:rsid w:val="0012091F"/>
    <w:rsid w:val="00126BC2"/>
    <w:rsid w:val="001308B6"/>
    <w:rsid w:val="0013121F"/>
    <w:rsid w:val="00131FE6"/>
    <w:rsid w:val="0013263F"/>
    <w:rsid w:val="001331DF"/>
    <w:rsid w:val="00134DE4"/>
    <w:rsid w:val="0014034D"/>
    <w:rsid w:val="00144D16"/>
    <w:rsid w:val="00150E59"/>
    <w:rsid w:val="00152DE3"/>
    <w:rsid w:val="00163CF3"/>
    <w:rsid w:val="00164CF9"/>
    <w:rsid w:val="001667A6"/>
    <w:rsid w:val="00184AD6"/>
    <w:rsid w:val="001A4AF7"/>
    <w:rsid w:val="001B0349"/>
    <w:rsid w:val="001B1E93"/>
    <w:rsid w:val="001B3AE8"/>
    <w:rsid w:val="001B65C1"/>
    <w:rsid w:val="001B7CA7"/>
    <w:rsid w:val="001C0AC9"/>
    <w:rsid w:val="001C684B"/>
    <w:rsid w:val="001D0CFB"/>
    <w:rsid w:val="001D53FC"/>
    <w:rsid w:val="001E1185"/>
    <w:rsid w:val="001F185C"/>
    <w:rsid w:val="001F42A5"/>
    <w:rsid w:val="001F7B9D"/>
    <w:rsid w:val="00201C93"/>
    <w:rsid w:val="00202B92"/>
    <w:rsid w:val="002112F3"/>
    <w:rsid w:val="00214A57"/>
    <w:rsid w:val="002224B4"/>
    <w:rsid w:val="002447EF"/>
    <w:rsid w:val="00245997"/>
    <w:rsid w:val="00251550"/>
    <w:rsid w:val="00263B05"/>
    <w:rsid w:val="00263E64"/>
    <w:rsid w:val="0027221A"/>
    <w:rsid w:val="00275B61"/>
    <w:rsid w:val="002770C5"/>
    <w:rsid w:val="00277C86"/>
    <w:rsid w:val="00280FAF"/>
    <w:rsid w:val="0028254F"/>
    <w:rsid w:val="00282656"/>
    <w:rsid w:val="00296B83"/>
    <w:rsid w:val="002A0069"/>
    <w:rsid w:val="002B4015"/>
    <w:rsid w:val="002B78CE"/>
    <w:rsid w:val="002C2FB6"/>
    <w:rsid w:val="002E5FA7"/>
    <w:rsid w:val="002F3309"/>
    <w:rsid w:val="003008CE"/>
    <w:rsid w:val="003009B7"/>
    <w:rsid w:val="00300E56"/>
    <w:rsid w:val="0030469C"/>
    <w:rsid w:val="00321CA6"/>
    <w:rsid w:val="00323763"/>
    <w:rsid w:val="00333A52"/>
    <w:rsid w:val="00334C09"/>
    <w:rsid w:val="003669A5"/>
    <w:rsid w:val="003723D4"/>
    <w:rsid w:val="0038152A"/>
    <w:rsid w:val="00381905"/>
    <w:rsid w:val="00384CC8"/>
    <w:rsid w:val="003871FD"/>
    <w:rsid w:val="003958C0"/>
    <w:rsid w:val="003A1266"/>
    <w:rsid w:val="003A1E30"/>
    <w:rsid w:val="003A2829"/>
    <w:rsid w:val="003A7D1C"/>
    <w:rsid w:val="003B0065"/>
    <w:rsid w:val="003B304B"/>
    <w:rsid w:val="003B3146"/>
    <w:rsid w:val="003F015E"/>
    <w:rsid w:val="003F2B91"/>
    <w:rsid w:val="00400414"/>
    <w:rsid w:val="00410366"/>
    <w:rsid w:val="0041446B"/>
    <w:rsid w:val="0044329C"/>
    <w:rsid w:val="0044465E"/>
    <w:rsid w:val="00444C01"/>
    <w:rsid w:val="00453E24"/>
    <w:rsid w:val="00457456"/>
    <w:rsid w:val="004577FE"/>
    <w:rsid w:val="00457B9C"/>
    <w:rsid w:val="0046164A"/>
    <w:rsid w:val="004628D2"/>
    <w:rsid w:val="00462DCD"/>
    <w:rsid w:val="004648AD"/>
    <w:rsid w:val="00467234"/>
    <w:rsid w:val="004703A9"/>
    <w:rsid w:val="004760DE"/>
    <w:rsid w:val="004763D7"/>
    <w:rsid w:val="004A004E"/>
    <w:rsid w:val="004A0C8A"/>
    <w:rsid w:val="004A24CF"/>
    <w:rsid w:val="004C3D1D"/>
    <w:rsid w:val="004C6E02"/>
    <w:rsid w:val="004C7913"/>
    <w:rsid w:val="004E4DD6"/>
    <w:rsid w:val="004F5E36"/>
    <w:rsid w:val="004F6921"/>
    <w:rsid w:val="005076FF"/>
    <w:rsid w:val="00507B47"/>
    <w:rsid w:val="00507BEF"/>
    <w:rsid w:val="00507CC9"/>
    <w:rsid w:val="005119A5"/>
    <w:rsid w:val="00514B62"/>
    <w:rsid w:val="005278B7"/>
    <w:rsid w:val="00531120"/>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600535"/>
    <w:rsid w:val="00610CD6"/>
    <w:rsid w:val="00620DEE"/>
    <w:rsid w:val="00621F92"/>
    <w:rsid w:val="006221B5"/>
    <w:rsid w:val="0062280A"/>
    <w:rsid w:val="00625639"/>
    <w:rsid w:val="00631B33"/>
    <w:rsid w:val="0064184D"/>
    <w:rsid w:val="006422CC"/>
    <w:rsid w:val="00657B61"/>
    <w:rsid w:val="00660E3E"/>
    <w:rsid w:val="00662E74"/>
    <w:rsid w:val="006776F2"/>
    <w:rsid w:val="00680C23"/>
    <w:rsid w:val="006917EF"/>
    <w:rsid w:val="00693766"/>
    <w:rsid w:val="006A3281"/>
    <w:rsid w:val="006B4888"/>
    <w:rsid w:val="006C2E45"/>
    <w:rsid w:val="006C359C"/>
    <w:rsid w:val="006C5579"/>
    <w:rsid w:val="006D6E8B"/>
    <w:rsid w:val="006E737D"/>
    <w:rsid w:val="00713973"/>
    <w:rsid w:val="00714D61"/>
    <w:rsid w:val="007162AA"/>
    <w:rsid w:val="00720A24"/>
    <w:rsid w:val="00732386"/>
    <w:rsid w:val="0073514D"/>
    <w:rsid w:val="007447F3"/>
    <w:rsid w:val="0075499F"/>
    <w:rsid w:val="007661C8"/>
    <w:rsid w:val="0077098D"/>
    <w:rsid w:val="007931FA"/>
    <w:rsid w:val="0079519C"/>
    <w:rsid w:val="007A4861"/>
    <w:rsid w:val="007A7BBA"/>
    <w:rsid w:val="007B0C50"/>
    <w:rsid w:val="007B48F9"/>
    <w:rsid w:val="007C19A4"/>
    <w:rsid w:val="007C1A43"/>
    <w:rsid w:val="007C1EB2"/>
    <w:rsid w:val="007C4C2F"/>
    <w:rsid w:val="007D5D99"/>
    <w:rsid w:val="007E7E58"/>
    <w:rsid w:val="007F2498"/>
    <w:rsid w:val="0080013E"/>
    <w:rsid w:val="00813288"/>
    <w:rsid w:val="008168FC"/>
    <w:rsid w:val="00830996"/>
    <w:rsid w:val="008334AE"/>
    <w:rsid w:val="008345F1"/>
    <w:rsid w:val="00846500"/>
    <w:rsid w:val="0085596D"/>
    <w:rsid w:val="00865B07"/>
    <w:rsid w:val="008667EA"/>
    <w:rsid w:val="0087637F"/>
    <w:rsid w:val="00892AD5"/>
    <w:rsid w:val="008A1512"/>
    <w:rsid w:val="008A5714"/>
    <w:rsid w:val="008A6514"/>
    <w:rsid w:val="008D32B9"/>
    <w:rsid w:val="008D3666"/>
    <w:rsid w:val="008D433B"/>
    <w:rsid w:val="008E566E"/>
    <w:rsid w:val="0090161A"/>
    <w:rsid w:val="00901EB6"/>
    <w:rsid w:val="00904C62"/>
    <w:rsid w:val="00922BA8"/>
    <w:rsid w:val="00924DAC"/>
    <w:rsid w:val="00927058"/>
    <w:rsid w:val="00937CD9"/>
    <w:rsid w:val="00940127"/>
    <w:rsid w:val="00942750"/>
    <w:rsid w:val="009450CE"/>
    <w:rsid w:val="009456D5"/>
    <w:rsid w:val="00947179"/>
    <w:rsid w:val="0095164B"/>
    <w:rsid w:val="00954090"/>
    <w:rsid w:val="009573E7"/>
    <w:rsid w:val="009621EA"/>
    <w:rsid w:val="00963E05"/>
    <w:rsid w:val="00967843"/>
    <w:rsid w:val="00967D54"/>
    <w:rsid w:val="00971028"/>
    <w:rsid w:val="00972C96"/>
    <w:rsid w:val="00974712"/>
    <w:rsid w:val="00981C95"/>
    <w:rsid w:val="00983211"/>
    <w:rsid w:val="0098645C"/>
    <w:rsid w:val="00993B84"/>
    <w:rsid w:val="00996483"/>
    <w:rsid w:val="00996F5A"/>
    <w:rsid w:val="009B041A"/>
    <w:rsid w:val="009C0C93"/>
    <w:rsid w:val="009C1FC7"/>
    <w:rsid w:val="009C241C"/>
    <w:rsid w:val="009C37C3"/>
    <w:rsid w:val="009C7C86"/>
    <w:rsid w:val="009D2FF7"/>
    <w:rsid w:val="009E7884"/>
    <w:rsid w:val="009E788A"/>
    <w:rsid w:val="009F0E08"/>
    <w:rsid w:val="00A1763D"/>
    <w:rsid w:val="00A17CEC"/>
    <w:rsid w:val="00A27EF0"/>
    <w:rsid w:val="00A36FA8"/>
    <w:rsid w:val="00A42361"/>
    <w:rsid w:val="00A50B20"/>
    <w:rsid w:val="00A51390"/>
    <w:rsid w:val="00A60D13"/>
    <w:rsid w:val="00A72745"/>
    <w:rsid w:val="00A76EFC"/>
    <w:rsid w:val="00A80E00"/>
    <w:rsid w:val="00A91010"/>
    <w:rsid w:val="00A97F29"/>
    <w:rsid w:val="00AA1913"/>
    <w:rsid w:val="00AA702E"/>
    <w:rsid w:val="00AB0964"/>
    <w:rsid w:val="00AB483E"/>
    <w:rsid w:val="00AB5011"/>
    <w:rsid w:val="00AC7368"/>
    <w:rsid w:val="00AD16B9"/>
    <w:rsid w:val="00AE377D"/>
    <w:rsid w:val="00AF0EBA"/>
    <w:rsid w:val="00B02C8A"/>
    <w:rsid w:val="00B102C8"/>
    <w:rsid w:val="00B17378"/>
    <w:rsid w:val="00B17FBD"/>
    <w:rsid w:val="00B21DC1"/>
    <w:rsid w:val="00B27C50"/>
    <w:rsid w:val="00B315A6"/>
    <w:rsid w:val="00B31813"/>
    <w:rsid w:val="00B32F3D"/>
    <w:rsid w:val="00B33365"/>
    <w:rsid w:val="00B402C7"/>
    <w:rsid w:val="00B57B36"/>
    <w:rsid w:val="00B57E6F"/>
    <w:rsid w:val="00B60233"/>
    <w:rsid w:val="00B75BBA"/>
    <w:rsid w:val="00B8686D"/>
    <w:rsid w:val="00B93F69"/>
    <w:rsid w:val="00BB1DDC"/>
    <w:rsid w:val="00BC30C9"/>
    <w:rsid w:val="00BD077D"/>
    <w:rsid w:val="00BE1073"/>
    <w:rsid w:val="00BE167F"/>
    <w:rsid w:val="00BE3E58"/>
    <w:rsid w:val="00C01616"/>
    <w:rsid w:val="00C0162B"/>
    <w:rsid w:val="00C068ED"/>
    <w:rsid w:val="00C22E0C"/>
    <w:rsid w:val="00C2740A"/>
    <w:rsid w:val="00C345B1"/>
    <w:rsid w:val="00C40142"/>
    <w:rsid w:val="00C52C3C"/>
    <w:rsid w:val="00C57182"/>
    <w:rsid w:val="00C57863"/>
    <w:rsid w:val="00C655FD"/>
    <w:rsid w:val="00C75407"/>
    <w:rsid w:val="00C870A8"/>
    <w:rsid w:val="00C94434"/>
    <w:rsid w:val="00C94593"/>
    <w:rsid w:val="00CA0D75"/>
    <w:rsid w:val="00CA1C95"/>
    <w:rsid w:val="00CA5A9C"/>
    <w:rsid w:val="00CC2891"/>
    <w:rsid w:val="00CC4C20"/>
    <w:rsid w:val="00CD3517"/>
    <w:rsid w:val="00CD5FE2"/>
    <w:rsid w:val="00CE3B25"/>
    <w:rsid w:val="00CE7C68"/>
    <w:rsid w:val="00D02B4C"/>
    <w:rsid w:val="00D040C4"/>
    <w:rsid w:val="00D14B0E"/>
    <w:rsid w:val="00D25490"/>
    <w:rsid w:val="00D30A68"/>
    <w:rsid w:val="00D3778C"/>
    <w:rsid w:val="00D41231"/>
    <w:rsid w:val="00D46B7E"/>
    <w:rsid w:val="00D503E3"/>
    <w:rsid w:val="00D57C84"/>
    <w:rsid w:val="00D6057D"/>
    <w:rsid w:val="00D612B4"/>
    <w:rsid w:val="00D63F56"/>
    <w:rsid w:val="00D66237"/>
    <w:rsid w:val="00D836C5"/>
    <w:rsid w:val="00D84576"/>
    <w:rsid w:val="00D850A9"/>
    <w:rsid w:val="00DA1399"/>
    <w:rsid w:val="00DA2310"/>
    <w:rsid w:val="00DA24C6"/>
    <w:rsid w:val="00DA4D7B"/>
    <w:rsid w:val="00DA6DE1"/>
    <w:rsid w:val="00DE264A"/>
    <w:rsid w:val="00DF5072"/>
    <w:rsid w:val="00DF7085"/>
    <w:rsid w:val="00E02D18"/>
    <w:rsid w:val="00E041E7"/>
    <w:rsid w:val="00E23CA1"/>
    <w:rsid w:val="00E409A8"/>
    <w:rsid w:val="00E41664"/>
    <w:rsid w:val="00E45AF2"/>
    <w:rsid w:val="00E50C12"/>
    <w:rsid w:val="00E56497"/>
    <w:rsid w:val="00E65B91"/>
    <w:rsid w:val="00E67089"/>
    <w:rsid w:val="00E7209D"/>
    <w:rsid w:val="00E721AE"/>
    <w:rsid w:val="00E72EAD"/>
    <w:rsid w:val="00E7361E"/>
    <w:rsid w:val="00E77223"/>
    <w:rsid w:val="00E8528B"/>
    <w:rsid w:val="00E85B94"/>
    <w:rsid w:val="00E978D0"/>
    <w:rsid w:val="00EA044F"/>
    <w:rsid w:val="00EA4613"/>
    <w:rsid w:val="00EA7F91"/>
    <w:rsid w:val="00EB1523"/>
    <w:rsid w:val="00EB1A58"/>
    <w:rsid w:val="00EC0E49"/>
    <w:rsid w:val="00EC101F"/>
    <w:rsid w:val="00EC1D9F"/>
    <w:rsid w:val="00EE0131"/>
    <w:rsid w:val="00EE17B0"/>
    <w:rsid w:val="00EF06D9"/>
    <w:rsid w:val="00F21E72"/>
    <w:rsid w:val="00F30C64"/>
    <w:rsid w:val="00F32BA2"/>
    <w:rsid w:val="00F32CDB"/>
    <w:rsid w:val="00F3773D"/>
    <w:rsid w:val="00F531C9"/>
    <w:rsid w:val="00F565FE"/>
    <w:rsid w:val="00F63A70"/>
    <w:rsid w:val="00F7534E"/>
    <w:rsid w:val="00FA0C6F"/>
    <w:rsid w:val="00FA21D0"/>
    <w:rsid w:val="00FA5F5F"/>
    <w:rsid w:val="00FB0439"/>
    <w:rsid w:val="00FB5F5A"/>
    <w:rsid w:val="00FB730C"/>
    <w:rsid w:val="00FC2695"/>
    <w:rsid w:val="00FC3E03"/>
    <w:rsid w:val="00FC3FC1"/>
    <w:rsid w:val="00FD257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A581A9A1-82C6-4649-81D1-CEE41350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917EF"/>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3773D"/>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3773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table" w:styleId="Tablanormal5">
    <w:name w:val="Plain Table 5"/>
    <w:basedOn w:val="Tablanormal"/>
    <w:uiPriority w:val="45"/>
    <w:rsid w:val="00A36FA8"/>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B75BBA"/>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Fuentedeprrafopredeter"/>
    <w:uiPriority w:val="99"/>
    <w:semiHidden/>
    <w:unhideWhenUsed/>
    <w:rsid w:val="004A0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38999">
      <w:bodyDiv w:val="1"/>
      <w:marLeft w:val="0"/>
      <w:marRight w:val="0"/>
      <w:marTop w:val="0"/>
      <w:marBottom w:val="0"/>
      <w:divBdr>
        <w:top w:val="none" w:sz="0" w:space="0" w:color="auto"/>
        <w:left w:val="none" w:sz="0" w:space="0" w:color="auto"/>
        <w:bottom w:val="none" w:sz="0" w:space="0" w:color="auto"/>
        <w:right w:val="none" w:sz="0" w:space="0" w:color="auto"/>
      </w:divBdr>
    </w:div>
    <w:div w:id="496193717">
      <w:bodyDiv w:val="1"/>
      <w:marLeft w:val="0"/>
      <w:marRight w:val="0"/>
      <w:marTop w:val="0"/>
      <w:marBottom w:val="0"/>
      <w:divBdr>
        <w:top w:val="none" w:sz="0" w:space="0" w:color="auto"/>
        <w:left w:val="none" w:sz="0" w:space="0" w:color="auto"/>
        <w:bottom w:val="none" w:sz="0" w:space="0" w:color="auto"/>
        <w:right w:val="none" w:sz="0" w:space="0" w:color="auto"/>
      </w:divBdr>
    </w:div>
    <w:div w:id="506792734">
      <w:bodyDiv w:val="1"/>
      <w:marLeft w:val="0"/>
      <w:marRight w:val="0"/>
      <w:marTop w:val="0"/>
      <w:marBottom w:val="0"/>
      <w:divBdr>
        <w:top w:val="none" w:sz="0" w:space="0" w:color="auto"/>
        <w:left w:val="none" w:sz="0" w:space="0" w:color="auto"/>
        <w:bottom w:val="none" w:sz="0" w:space="0" w:color="auto"/>
        <w:right w:val="none" w:sz="0" w:space="0" w:color="auto"/>
      </w:divBdr>
    </w:div>
    <w:div w:id="64697517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Bur19</b:Tag>
    <b:SourceType>JournalArticle</b:SourceType>
    <b:Guid>{50F34592-45D0-46EE-A10E-3EBF92E7DB30}</b:Guid>
    <b:Author>
      <b:Author>
        <b:NameList>
          <b:Person>
            <b:Last>Burbano</b:Last>
            <b:First>Oscar</b:First>
          </b:Person>
        </b:NameList>
      </b:Author>
    </b:Author>
    <b:Title>West Indian avocado agroforestry systems in Montes de María (Colombia): a conceptualmodel of the production system</b:Title>
    <b:JournalName>Revista Chapingo Serie Horticultura</b:JournalName>
    <b:Year>2019</b:Year>
    <b:Pages>75-102</b:Pages>
    <b:RefOrder>1</b:RefOrder>
  </b:Source>
</b:Sources>
</file>

<file path=customXml/itemProps1.xml><?xml version="1.0" encoding="utf-8"?>
<ds:datastoreItem xmlns:ds="http://schemas.openxmlformats.org/officeDocument/2006/customXml" ds:itemID="{B25B0DCB-F1AB-4EBA-9545-0B3A2BD5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6676</Words>
  <Characters>36724</Characters>
  <Application>Microsoft Office Word</Application>
  <DocSecurity>0</DocSecurity>
  <Lines>306</Lines>
  <Paragraphs>86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Angel Dario González-Delgado</cp:lastModifiedBy>
  <cp:revision>6</cp:revision>
  <cp:lastPrinted>2015-05-12T18:31:00Z</cp:lastPrinted>
  <dcterms:created xsi:type="dcterms:W3CDTF">2022-03-29T03:41:00Z</dcterms:created>
  <dcterms:modified xsi:type="dcterms:W3CDTF">2022-03-29T14:27:00Z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